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31" w:rsidRPr="00293B0A" w:rsidRDefault="00FF7031" w:rsidP="00694ADB">
      <w:pPr>
        <w:rPr>
          <w:rFonts w:asciiTheme="minorHAnsi" w:hAnsiTheme="minorHAnsi" w:cstheme="minorHAnsi"/>
          <w:lang w:val="nl-NL"/>
        </w:rPr>
      </w:pPr>
    </w:p>
    <w:p w:rsidR="00FF7031" w:rsidRPr="00293B0A" w:rsidRDefault="00FF7031" w:rsidP="00694ADB">
      <w:pPr>
        <w:rPr>
          <w:rFonts w:asciiTheme="minorHAnsi" w:hAnsiTheme="minorHAnsi" w:cstheme="minorHAnsi"/>
          <w:lang w:val="nl-NL"/>
        </w:rPr>
      </w:pPr>
    </w:p>
    <w:p w:rsidR="00FF7031" w:rsidRPr="00293B0A" w:rsidRDefault="00FF7031" w:rsidP="00694ADB">
      <w:pPr>
        <w:rPr>
          <w:rFonts w:asciiTheme="minorHAnsi" w:hAnsiTheme="minorHAnsi" w:cstheme="minorHAnsi"/>
          <w:lang w:val="nl-NL"/>
        </w:rPr>
      </w:pPr>
    </w:p>
    <w:p w:rsidR="00FF7031" w:rsidRPr="00293B0A" w:rsidRDefault="00FF7031" w:rsidP="00694ADB">
      <w:pPr>
        <w:rPr>
          <w:rFonts w:asciiTheme="minorHAnsi" w:hAnsiTheme="minorHAnsi" w:cstheme="minorHAnsi"/>
          <w:lang w:val="nl-NL"/>
        </w:rPr>
      </w:pPr>
    </w:p>
    <w:p w:rsidR="00FF7031" w:rsidRPr="00293B0A" w:rsidRDefault="00FF7031" w:rsidP="00694ADB">
      <w:pPr>
        <w:rPr>
          <w:rFonts w:asciiTheme="minorHAnsi" w:hAnsiTheme="minorHAnsi" w:cstheme="minorHAnsi"/>
          <w:lang w:val="nl-NL"/>
        </w:rPr>
      </w:pPr>
    </w:p>
    <w:p w:rsidR="00FF7031" w:rsidRPr="00293B0A" w:rsidRDefault="0015590F" w:rsidP="00694ADB">
      <w:pPr>
        <w:pStyle w:val="NCSSubtitle"/>
        <w:rPr>
          <w:rFonts w:asciiTheme="minorHAnsi" w:hAnsiTheme="minorHAnsi" w:cstheme="minorHAnsi"/>
          <w:sz w:val="22"/>
          <w:lang w:val="nl-NL"/>
        </w:rPr>
      </w:pPr>
      <w:r w:rsidRPr="00293B0A">
        <w:rPr>
          <w:rFonts w:asciiTheme="minorHAnsi" w:hAnsiTheme="minorHAnsi" w:cstheme="minorHAnsi"/>
          <w:sz w:val="36"/>
          <w:szCs w:val="20"/>
          <w:lang w:val="nl-NL"/>
        </w:rPr>
        <w:t>RIAS Samenvatting</w:t>
      </w:r>
    </w:p>
    <w:p w:rsidR="00FF7031" w:rsidRPr="00293B0A" w:rsidRDefault="00FF7031" w:rsidP="00694ADB">
      <w:pPr>
        <w:rPr>
          <w:rFonts w:asciiTheme="minorHAnsi" w:hAnsiTheme="minorHAnsi" w:cstheme="minorHAnsi"/>
          <w:lang w:val="nl-NL"/>
        </w:rPr>
      </w:pPr>
    </w:p>
    <w:p w:rsidR="00FF7031" w:rsidRPr="00293B0A" w:rsidRDefault="00FF7031" w:rsidP="00694ADB">
      <w:pPr>
        <w:pStyle w:val="NCSreportnumber"/>
        <w:rPr>
          <w:rFonts w:asciiTheme="minorHAnsi" w:hAnsiTheme="minorHAnsi" w:cstheme="minorHAnsi"/>
          <w:lang w:val="nl-NL"/>
        </w:rPr>
      </w:pPr>
      <w:r w:rsidRPr="00293B0A">
        <w:rPr>
          <w:rFonts w:asciiTheme="minorHAnsi" w:hAnsiTheme="minorHAnsi" w:cstheme="minorHAnsi"/>
          <w:lang w:val="nl-NL"/>
        </w:rPr>
        <w:t>NEDERLANDSE COMMISSIE VOOR STRALINGSDOSIMETRIE</w:t>
      </w:r>
    </w:p>
    <w:p w:rsidR="00FF7031" w:rsidRPr="00293B0A" w:rsidRDefault="00FF7031" w:rsidP="00694ADB">
      <w:pPr>
        <w:pStyle w:val="NCSreportnumber"/>
        <w:rPr>
          <w:rFonts w:asciiTheme="minorHAnsi" w:hAnsiTheme="minorHAnsi" w:cstheme="minorHAnsi"/>
          <w:lang w:val="nl-NL"/>
        </w:rPr>
      </w:pPr>
    </w:p>
    <w:p w:rsidR="00FF7031" w:rsidRPr="00C525CD" w:rsidRDefault="00A75CD3" w:rsidP="00694ADB">
      <w:pPr>
        <w:pStyle w:val="NCSreportnumber"/>
        <w:rPr>
          <w:rFonts w:asciiTheme="minorHAnsi" w:hAnsiTheme="minorHAnsi" w:cstheme="minorHAnsi"/>
          <w:lang w:val="nl-NL"/>
        </w:rPr>
      </w:pPr>
      <w:r w:rsidRPr="00C525CD">
        <w:rPr>
          <w:rFonts w:asciiTheme="minorHAnsi" w:hAnsiTheme="minorHAnsi" w:cstheme="minorHAnsi"/>
          <w:lang w:val="nl-NL"/>
        </w:rPr>
        <w:t>NCS Communicatie</w:t>
      </w:r>
    </w:p>
    <w:p w:rsidR="00FF7031" w:rsidRPr="00C525CD" w:rsidRDefault="00A75CD3" w:rsidP="00694ADB">
      <w:pPr>
        <w:pStyle w:val="NCSreportnumber"/>
        <w:rPr>
          <w:rFonts w:asciiTheme="minorHAnsi" w:hAnsiTheme="minorHAnsi" w:cstheme="minorHAnsi"/>
          <w:lang w:val="nl-NL"/>
        </w:rPr>
      </w:pPr>
      <w:r w:rsidRPr="00C525CD">
        <w:rPr>
          <w:rFonts w:asciiTheme="minorHAnsi" w:hAnsiTheme="minorHAnsi" w:cstheme="minorHAnsi"/>
          <w:lang w:val="nl-NL"/>
        </w:rPr>
        <w:t>Mei 2019</w:t>
      </w:r>
    </w:p>
    <w:p w:rsidR="00FF7031" w:rsidRPr="00C525CD" w:rsidRDefault="00FF7031" w:rsidP="00694ADB">
      <w:pPr>
        <w:rPr>
          <w:rFonts w:asciiTheme="minorHAnsi" w:hAnsiTheme="minorHAnsi" w:cstheme="minorHAnsi"/>
          <w:lang w:val="nl-NL"/>
        </w:rPr>
      </w:pPr>
    </w:p>
    <w:p w:rsidR="004E53CE" w:rsidRPr="00C525CD" w:rsidRDefault="004E53CE" w:rsidP="00694ADB">
      <w:pPr>
        <w:spacing w:line="480" w:lineRule="auto"/>
        <w:jc w:val="left"/>
        <w:rPr>
          <w:rFonts w:asciiTheme="minorHAnsi" w:hAnsiTheme="minorHAnsi" w:cstheme="minorHAnsi"/>
          <w:b/>
          <w:sz w:val="28"/>
          <w:lang w:val="nl-NL"/>
        </w:rPr>
      </w:pPr>
    </w:p>
    <w:p w:rsidR="004E53CE" w:rsidRPr="00C525CD" w:rsidRDefault="004E53CE" w:rsidP="004E53CE">
      <w:pPr>
        <w:rPr>
          <w:rFonts w:asciiTheme="minorHAnsi" w:hAnsiTheme="minorHAnsi" w:cstheme="minorHAnsi"/>
          <w:sz w:val="28"/>
          <w:lang w:val="nl-NL"/>
        </w:rPr>
      </w:pPr>
    </w:p>
    <w:p w:rsidR="004E53CE" w:rsidRPr="00C525CD" w:rsidRDefault="004E53CE" w:rsidP="004E53CE">
      <w:pPr>
        <w:rPr>
          <w:rFonts w:asciiTheme="minorHAnsi" w:hAnsiTheme="minorHAnsi" w:cstheme="minorHAnsi"/>
          <w:sz w:val="28"/>
          <w:lang w:val="nl-NL"/>
        </w:rPr>
      </w:pPr>
    </w:p>
    <w:p w:rsidR="004E53CE" w:rsidRPr="00C525CD" w:rsidRDefault="004E53CE" w:rsidP="004E53CE">
      <w:pPr>
        <w:rPr>
          <w:rFonts w:asciiTheme="minorHAnsi" w:hAnsiTheme="minorHAnsi" w:cstheme="minorHAnsi"/>
          <w:sz w:val="28"/>
          <w:lang w:val="nl-NL"/>
        </w:rPr>
      </w:pPr>
    </w:p>
    <w:p w:rsidR="00FF7031" w:rsidRPr="00C525CD" w:rsidRDefault="00FF7031" w:rsidP="004E53CE">
      <w:pPr>
        <w:rPr>
          <w:rFonts w:asciiTheme="minorHAnsi" w:hAnsiTheme="minorHAnsi" w:cstheme="minorHAnsi"/>
          <w:sz w:val="28"/>
          <w:lang w:val="nl-NL"/>
        </w:rPr>
        <w:sectPr w:rsidR="00FF7031" w:rsidRPr="00C525CD" w:rsidSect="00D13E1B">
          <w:footerReference w:type="default" r:id="rId16"/>
          <w:pgSz w:w="11907" w:h="16840"/>
          <w:pgMar w:top="1701" w:right="1418" w:bottom="1701" w:left="1418" w:header="708" w:footer="708" w:gutter="0"/>
          <w:pgNumType w:start="1"/>
          <w:cols w:space="720"/>
        </w:sectPr>
      </w:pPr>
    </w:p>
    <w:p w:rsidR="00FF7031" w:rsidRPr="00C525CD" w:rsidRDefault="00A75CD3" w:rsidP="00694ADB">
      <w:pPr>
        <w:pStyle w:val="NCSsection"/>
        <w:rPr>
          <w:rFonts w:asciiTheme="minorHAnsi" w:hAnsiTheme="minorHAnsi" w:cstheme="minorHAnsi"/>
          <w:lang w:val="nl-NL"/>
        </w:rPr>
      </w:pPr>
      <w:bookmarkStart w:id="0" w:name="_Toc321150323"/>
      <w:bookmarkStart w:id="1" w:name="_Toc321149970"/>
      <w:bookmarkStart w:id="2" w:name="_Toc321143729"/>
      <w:bookmarkStart w:id="3" w:name="_Toc405645467"/>
      <w:bookmarkStart w:id="4" w:name="_Toc321214044"/>
      <w:proofErr w:type="spellStart"/>
      <w:r w:rsidRPr="00C525CD">
        <w:rPr>
          <w:rFonts w:asciiTheme="minorHAnsi" w:hAnsiTheme="minorHAnsi" w:cstheme="minorHAnsi"/>
          <w:lang w:val="nl-NL"/>
        </w:rPr>
        <w:lastRenderedPageBreak/>
        <w:t>Preface</w:t>
      </w:r>
      <w:bookmarkEnd w:id="0"/>
      <w:bookmarkEnd w:id="1"/>
      <w:bookmarkEnd w:id="2"/>
      <w:bookmarkEnd w:id="3"/>
      <w:bookmarkEnd w:id="4"/>
      <w:proofErr w:type="spellEnd"/>
    </w:p>
    <w:p w:rsidR="00FF7031" w:rsidRPr="00C525CD" w:rsidRDefault="00A75CD3" w:rsidP="00C34853">
      <w:pPr>
        <w:rPr>
          <w:rFonts w:asciiTheme="minorHAnsi" w:hAnsiTheme="minorHAnsi" w:cstheme="minorHAnsi"/>
        </w:rPr>
      </w:pPr>
      <w:r w:rsidRPr="00C525CD">
        <w:rPr>
          <w:rFonts w:asciiTheme="minorHAnsi" w:hAnsiTheme="minorHAnsi" w:cstheme="minorHAnsi"/>
        </w:rPr>
        <w:t xml:space="preserve">The Nederlandse </w:t>
      </w:r>
      <w:proofErr w:type="spellStart"/>
      <w:r w:rsidRPr="00C525CD">
        <w:rPr>
          <w:rFonts w:asciiTheme="minorHAnsi" w:hAnsiTheme="minorHAnsi" w:cstheme="minorHAnsi"/>
        </w:rPr>
        <w:t>Commissie</w:t>
      </w:r>
      <w:proofErr w:type="spellEnd"/>
      <w:r w:rsidRPr="00C525CD">
        <w:rPr>
          <w:rFonts w:asciiTheme="minorHAnsi" w:hAnsiTheme="minorHAnsi" w:cstheme="minorHAnsi"/>
        </w:rPr>
        <w:t xml:space="preserve"> voor Stralingsdosimetrie (NCS, Netherlands Commission on Radiation Dosimetry, </w:t>
      </w:r>
      <w:hyperlink r:id="rId17" w:history="1">
        <w:r w:rsidRPr="00C525CD">
          <w:rPr>
            <w:rStyle w:val="Hyperlink"/>
            <w:rFonts w:asciiTheme="minorHAnsi" w:hAnsiTheme="minorHAnsi" w:cstheme="minorHAnsi"/>
          </w:rPr>
          <w:t>http://www.radiationdosimetry.org</w:t>
        </w:r>
      </w:hyperlink>
      <w:r w:rsidRPr="00C525CD">
        <w:rPr>
          <w:rFonts w:asciiTheme="minorHAnsi" w:hAnsiTheme="minorHAnsi" w:cstheme="minorHAnsi"/>
        </w:rPr>
        <w:t>) was officially established on 3</w:t>
      </w:r>
      <w:r w:rsidRPr="00C525CD">
        <w:rPr>
          <w:rFonts w:asciiTheme="minorHAnsi" w:hAnsiTheme="minorHAnsi" w:cstheme="minorHAnsi"/>
          <w:vertAlign w:val="superscript"/>
        </w:rPr>
        <w:t>rd</w:t>
      </w:r>
      <w:r w:rsidRPr="00C525CD">
        <w:rPr>
          <w:rFonts w:asciiTheme="minorHAnsi" w:hAnsiTheme="minorHAnsi" w:cstheme="minorHAnsi"/>
        </w:rPr>
        <w:t xml:space="preserve"> September, 1982 with the aim of promoting the appropriate use of dosimetry of ionising radiation both for scientific research and for practical applications. The NCS is chaired by a board of scientists, made up via recommendations from the supporting societies, including the Nederlandse Vereniging voor Radiotherapie en </w:t>
      </w:r>
      <w:proofErr w:type="spellStart"/>
      <w:r w:rsidRPr="00C525CD">
        <w:rPr>
          <w:rFonts w:asciiTheme="minorHAnsi" w:hAnsiTheme="minorHAnsi" w:cstheme="minorHAnsi"/>
        </w:rPr>
        <w:t>Oncologie</w:t>
      </w:r>
      <w:proofErr w:type="spellEnd"/>
      <w:r w:rsidRPr="00C525CD">
        <w:rPr>
          <w:rFonts w:asciiTheme="minorHAnsi" w:hAnsiTheme="minorHAnsi" w:cstheme="minorHAnsi"/>
        </w:rPr>
        <w:t xml:space="preserve"> (Dutch Society for Radiotherapy and Oncology), the Nederlandse Vereniging voor </w:t>
      </w:r>
      <w:proofErr w:type="spellStart"/>
      <w:r w:rsidRPr="00C525CD">
        <w:rPr>
          <w:rFonts w:asciiTheme="minorHAnsi" w:hAnsiTheme="minorHAnsi" w:cstheme="minorHAnsi"/>
        </w:rPr>
        <w:t>Nucleaire</w:t>
      </w:r>
      <w:proofErr w:type="spellEnd"/>
      <w:r w:rsidRPr="00C525CD">
        <w:rPr>
          <w:rFonts w:asciiTheme="minorHAnsi" w:hAnsiTheme="minorHAnsi" w:cstheme="minorHAnsi"/>
        </w:rPr>
        <w:t xml:space="preserve"> Geneeskunde (Dutch Society of Nuclear Medicine), the Nederlandse Vereniging voor </w:t>
      </w:r>
      <w:proofErr w:type="spellStart"/>
      <w:r w:rsidRPr="00C525CD">
        <w:rPr>
          <w:rFonts w:asciiTheme="minorHAnsi" w:hAnsiTheme="minorHAnsi" w:cstheme="minorHAnsi"/>
        </w:rPr>
        <w:t>Klinische</w:t>
      </w:r>
      <w:proofErr w:type="spellEnd"/>
      <w:r w:rsidRPr="00C525CD">
        <w:rPr>
          <w:rFonts w:asciiTheme="minorHAnsi" w:hAnsiTheme="minorHAnsi" w:cstheme="minorHAnsi"/>
        </w:rPr>
        <w:t xml:space="preserve"> </w:t>
      </w:r>
      <w:proofErr w:type="spellStart"/>
      <w:r w:rsidRPr="00C525CD">
        <w:rPr>
          <w:rFonts w:asciiTheme="minorHAnsi" w:hAnsiTheme="minorHAnsi" w:cstheme="minorHAnsi"/>
        </w:rPr>
        <w:t>Fysica</w:t>
      </w:r>
      <w:proofErr w:type="spellEnd"/>
      <w:r w:rsidRPr="00C525CD">
        <w:rPr>
          <w:rFonts w:asciiTheme="minorHAnsi" w:hAnsiTheme="minorHAnsi" w:cstheme="minorHAnsi"/>
        </w:rPr>
        <w:t xml:space="preserve"> (Society for Medical Physics of the Netherlands), the Nederlandse Vereniging voor </w:t>
      </w:r>
      <w:proofErr w:type="spellStart"/>
      <w:r w:rsidRPr="00C525CD">
        <w:rPr>
          <w:rFonts w:asciiTheme="minorHAnsi" w:hAnsiTheme="minorHAnsi" w:cstheme="minorHAnsi"/>
        </w:rPr>
        <w:t>Radiobiologie</w:t>
      </w:r>
      <w:proofErr w:type="spellEnd"/>
      <w:r w:rsidRPr="00C525CD">
        <w:rPr>
          <w:rFonts w:asciiTheme="minorHAnsi" w:hAnsiTheme="minorHAnsi" w:cstheme="minorHAnsi"/>
        </w:rPr>
        <w:t xml:space="preserve"> (Netherlands Radiobiological Society), the Nederlandse Vereniging voor </w:t>
      </w:r>
      <w:proofErr w:type="spellStart"/>
      <w:r w:rsidRPr="00C525CD">
        <w:rPr>
          <w:rFonts w:asciiTheme="minorHAnsi" w:hAnsiTheme="minorHAnsi" w:cstheme="minorHAnsi"/>
        </w:rPr>
        <w:t>Stralingshygiëne</w:t>
      </w:r>
      <w:proofErr w:type="spellEnd"/>
      <w:r w:rsidRPr="00C525CD">
        <w:rPr>
          <w:rFonts w:asciiTheme="minorHAnsi" w:hAnsiTheme="minorHAnsi" w:cstheme="minorHAnsi"/>
        </w:rPr>
        <w:t xml:space="preserve"> (Netherlands Society for Radiological Protection), the Nederlandse Vereniging voor </w:t>
      </w:r>
      <w:proofErr w:type="spellStart"/>
      <w:r w:rsidRPr="00C525CD">
        <w:rPr>
          <w:rFonts w:asciiTheme="minorHAnsi" w:hAnsiTheme="minorHAnsi" w:cstheme="minorHAnsi"/>
        </w:rPr>
        <w:t>Medische</w:t>
      </w:r>
      <w:proofErr w:type="spellEnd"/>
      <w:r w:rsidRPr="00C525CD">
        <w:rPr>
          <w:rFonts w:asciiTheme="minorHAnsi" w:hAnsiTheme="minorHAnsi" w:cstheme="minorHAnsi"/>
        </w:rPr>
        <w:t xml:space="preserve"> </w:t>
      </w:r>
      <w:proofErr w:type="spellStart"/>
      <w:r w:rsidRPr="00C525CD">
        <w:rPr>
          <w:rFonts w:asciiTheme="minorHAnsi" w:hAnsiTheme="minorHAnsi" w:cstheme="minorHAnsi"/>
        </w:rPr>
        <w:t>Beeldvorming</w:t>
      </w:r>
      <w:proofErr w:type="spellEnd"/>
      <w:r w:rsidRPr="00C525CD">
        <w:rPr>
          <w:rFonts w:asciiTheme="minorHAnsi" w:hAnsiTheme="minorHAnsi" w:cstheme="minorHAnsi"/>
        </w:rPr>
        <w:t xml:space="preserve"> en Radiotherapie (Dutch Society for Medical Imaging and Radiotherapy), the Nederlandse Vereniging van Klinisch </w:t>
      </w:r>
      <w:proofErr w:type="spellStart"/>
      <w:r w:rsidRPr="00C525CD">
        <w:rPr>
          <w:rFonts w:asciiTheme="minorHAnsi" w:hAnsiTheme="minorHAnsi" w:cstheme="minorHAnsi"/>
        </w:rPr>
        <w:t>Fysisch</w:t>
      </w:r>
      <w:proofErr w:type="spellEnd"/>
      <w:r w:rsidRPr="00C525CD">
        <w:rPr>
          <w:rFonts w:asciiTheme="minorHAnsi" w:hAnsiTheme="minorHAnsi" w:cstheme="minorHAnsi"/>
        </w:rPr>
        <w:t xml:space="preserve"> </w:t>
      </w:r>
      <w:proofErr w:type="spellStart"/>
      <w:r w:rsidRPr="00C525CD">
        <w:rPr>
          <w:rFonts w:asciiTheme="minorHAnsi" w:hAnsiTheme="minorHAnsi" w:cstheme="minorHAnsi"/>
        </w:rPr>
        <w:t>Medewerkers</w:t>
      </w:r>
      <w:proofErr w:type="spellEnd"/>
      <w:r w:rsidRPr="00C525CD">
        <w:rPr>
          <w:rFonts w:asciiTheme="minorHAnsi" w:hAnsiTheme="minorHAnsi" w:cstheme="minorHAnsi"/>
        </w:rPr>
        <w:t xml:space="preserve"> (Dutch Society for Medical Physics Engineers), the Nederlandse Vereniging voor Radiologie (Radiological Society of the Netherlands) and the </w:t>
      </w:r>
      <w:proofErr w:type="spellStart"/>
      <w:r w:rsidRPr="00C525CD">
        <w:rPr>
          <w:rFonts w:asciiTheme="minorHAnsi" w:hAnsiTheme="minorHAnsi" w:cstheme="minorHAnsi"/>
        </w:rPr>
        <w:t>Belgische</w:t>
      </w:r>
      <w:proofErr w:type="spellEnd"/>
      <w:r w:rsidRPr="00C525CD">
        <w:rPr>
          <w:rFonts w:asciiTheme="minorHAnsi" w:hAnsiTheme="minorHAnsi" w:cstheme="minorHAnsi"/>
        </w:rPr>
        <w:t xml:space="preserve"> Vereniging voor </w:t>
      </w:r>
      <w:proofErr w:type="spellStart"/>
      <w:r w:rsidRPr="00C525CD">
        <w:rPr>
          <w:rFonts w:asciiTheme="minorHAnsi" w:hAnsiTheme="minorHAnsi" w:cstheme="minorHAnsi"/>
        </w:rPr>
        <w:t>Ziekenhuisfysici</w:t>
      </w:r>
      <w:proofErr w:type="spellEnd"/>
      <w:r w:rsidRPr="00C525CD">
        <w:rPr>
          <w:rFonts w:asciiTheme="minorHAnsi" w:hAnsiTheme="minorHAnsi" w:cstheme="minorHAnsi"/>
        </w:rPr>
        <w:t>/</w:t>
      </w:r>
      <w:proofErr w:type="spellStart"/>
      <w:r w:rsidRPr="00C525CD">
        <w:rPr>
          <w:rFonts w:asciiTheme="minorHAnsi" w:hAnsiTheme="minorHAnsi" w:cstheme="minorHAnsi"/>
        </w:rPr>
        <w:t>Société</w:t>
      </w:r>
      <w:proofErr w:type="spellEnd"/>
      <w:r w:rsidRPr="00C525CD">
        <w:rPr>
          <w:rFonts w:asciiTheme="minorHAnsi" w:hAnsiTheme="minorHAnsi" w:cstheme="minorHAnsi"/>
        </w:rPr>
        <w:t xml:space="preserve"> </w:t>
      </w:r>
      <w:proofErr w:type="spellStart"/>
      <w:r w:rsidRPr="00C525CD">
        <w:rPr>
          <w:rFonts w:asciiTheme="minorHAnsi" w:hAnsiTheme="minorHAnsi" w:cstheme="minorHAnsi"/>
        </w:rPr>
        <w:t>Belge</w:t>
      </w:r>
      <w:proofErr w:type="spellEnd"/>
      <w:r w:rsidRPr="00C525CD">
        <w:rPr>
          <w:rFonts w:asciiTheme="minorHAnsi" w:hAnsiTheme="minorHAnsi" w:cstheme="minorHAnsi"/>
        </w:rPr>
        <w:t xml:space="preserve"> des </w:t>
      </w:r>
      <w:proofErr w:type="spellStart"/>
      <w:r w:rsidRPr="00C525CD">
        <w:rPr>
          <w:rFonts w:asciiTheme="minorHAnsi" w:hAnsiTheme="minorHAnsi" w:cstheme="minorHAnsi"/>
        </w:rPr>
        <w:t>Physiciens</w:t>
      </w:r>
      <w:proofErr w:type="spellEnd"/>
      <w:r w:rsidRPr="00C525CD">
        <w:rPr>
          <w:rFonts w:asciiTheme="minorHAnsi" w:hAnsiTheme="minorHAnsi" w:cstheme="minorHAnsi"/>
        </w:rPr>
        <w:t xml:space="preserve"> des </w:t>
      </w:r>
      <w:proofErr w:type="spellStart"/>
      <w:r w:rsidRPr="00C525CD">
        <w:rPr>
          <w:rFonts w:asciiTheme="minorHAnsi" w:hAnsiTheme="minorHAnsi" w:cstheme="minorHAnsi"/>
        </w:rPr>
        <w:t>Hôpitaux</w:t>
      </w:r>
      <w:proofErr w:type="spellEnd"/>
      <w:r w:rsidRPr="00C525CD">
        <w:rPr>
          <w:rFonts w:asciiTheme="minorHAnsi" w:hAnsiTheme="minorHAnsi" w:cstheme="minorHAnsi"/>
        </w:rPr>
        <w:t xml:space="preserve"> (Belgian Hospital Physicists Association) and expanded with a representative from the Dutch Metrology Institute VSL. To achieve its aims, the NCS carries out the following tasks: participation in dosimetry standardisation, promotion of mutual comparisons of dosimetry, drafting of dosimetry protocols and the collection and evaluation of physical data related to dosimetry. Furthermore, the commission shall establish or maintain links with national and international organisations concerned with ionising radiation and promulgate information on new developments in the field of radiation dosimetry.</w:t>
      </w:r>
    </w:p>
    <w:p w:rsidR="00FF7031" w:rsidRPr="00C525CD" w:rsidRDefault="00FF7031" w:rsidP="00C34853">
      <w:pPr>
        <w:pStyle w:val="normalRight"/>
        <w:rPr>
          <w:rFonts w:asciiTheme="minorHAnsi" w:hAnsiTheme="minorHAnsi" w:cstheme="minorHAnsi"/>
          <w:b/>
          <w:lang w:val="en-US"/>
        </w:rPr>
      </w:pPr>
    </w:p>
    <w:p w:rsidR="00FF7031" w:rsidRPr="00C525CD" w:rsidRDefault="00A75CD3" w:rsidP="00C34853">
      <w:pPr>
        <w:pStyle w:val="normalRight"/>
        <w:rPr>
          <w:rFonts w:asciiTheme="minorHAnsi" w:hAnsiTheme="minorHAnsi" w:cstheme="minorHAnsi"/>
          <w:lang w:val="en-US"/>
        </w:rPr>
      </w:pPr>
      <w:r w:rsidRPr="00C525CD">
        <w:rPr>
          <w:rFonts w:asciiTheme="minorHAnsi" w:hAnsiTheme="minorHAnsi" w:cstheme="minorHAnsi"/>
          <w:lang w:val="en-US"/>
        </w:rPr>
        <w:t>Current members of the board of the NCS</w:t>
      </w:r>
    </w:p>
    <w:p w:rsidR="00FF7031" w:rsidRPr="00293B0A" w:rsidRDefault="00FF7031" w:rsidP="00C34853">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 xml:space="preserve">J.B. van de Kamer, Chairman </w:t>
      </w:r>
    </w:p>
    <w:p w:rsidR="00FF7031" w:rsidRPr="00C525CD" w:rsidRDefault="00A75CD3" w:rsidP="00C34853">
      <w:pPr>
        <w:pStyle w:val="normalRight"/>
        <w:spacing w:line="240" w:lineRule="auto"/>
        <w:rPr>
          <w:rFonts w:asciiTheme="minorHAnsi" w:hAnsiTheme="minorHAnsi" w:cstheme="minorHAnsi"/>
          <w:lang w:val="en-US"/>
        </w:rPr>
      </w:pPr>
      <w:r w:rsidRPr="00C525CD">
        <w:rPr>
          <w:rFonts w:asciiTheme="minorHAnsi" w:hAnsiTheme="minorHAnsi" w:cstheme="minorHAnsi"/>
          <w:lang w:val="en-US"/>
        </w:rPr>
        <w:t xml:space="preserve">T.W.M. Grimbergen, Vice-Chairman </w:t>
      </w:r>
    </w:p>
    <w:p w:rsidR="00FF7031" w:rsidRPr="00C525CD" w:rsidRDefault="00A75CD3" w:rsidP="00C34853">
      <w:pPr>
        <w:pStyle w:val="normalRight"/>
        <w:spacing w:line="240" w:lineRule="auto"/>
        <w:rPr>
          <w:rFonts w:asciiTheme="minorHAnsi" w:hAnsiTheme="minorHAnsi" w:cstheme="minorHAnsi"/>
          <w:lang w:val="en-US"/>
        </w:rPr>
      </w:pPr>
      <w:r w:rsidRPr="00C525CD">
        <w:rPr>
          <w:rFonts w:asciiTheme="minorHAnsi" w:hAnsiTheme="minorHAnsi" w:cstheme="minorHAnsi"/>
          <w:lang w:val="en-US"/>
        </w:rPr>
        <w:t>J.</w:t>
      </w:r>
      <w:r w:rsidRPr="00C525CD">
        <w:rPr>
          <w:rFonts w:asciiTheme="minorHAnsi" w:hAnsiTheme="minorHAnsi" w:cstheme="minorHAnsi"/>
          <w:caps/>
          <w:lang w:val="en-US"/>
        </w:rPr>
        <w:t>A.</w:t>
      </w:r>
      <w:r w:rsidRPr="00C525CD">
        <w:rPr>
          <w:rFonts w:asciiTheme="minorHAnsi" w:hAnsiTheme="minorHAnsi" w:cstheme="minorHAnsi"/>
          <w:lang w:val="en-US"/>
        </w:rPr>
        <w:t xml:space="preserve"> de Pooter, Secretary </w:t>
      </w:r>
    </w:p>
    <w:p w:rsidR="00FF7031" w:rsidRPr="00C525CD" w:rsidRDefault="00A75CD3" w:rsidP="00C34853">
      <w:pPr>
        <w:pStyle w:val="normalRight"/>
        <w:spacing w:line="240" w:lineRule="auto"/>
        <w:rPr>
          <w:rFonts w:asciiTheme="minorHAnsi" w:hAnsiTheme="minorHAnsi" w:cstheme="minorHAnsi"/>
          <w:lang w:val="en-US"/>
        </w:rPr>
      </w:pPr>
      <w:r w:rsidRPr="00C525CD">
        <w:rPr>
          <w:rFonts w:asciiTheme="minorHAnsi" w:hAnsiTheme="minorHAnsi" w:cstheme="minorHAnsi"/>
          <w:lang w:val="en-US"/>
        </w:rPr>
        <w:t xml:space="preserve">J.M.J. Hermans, Treasurer </w:t>
      </w:r>
    </w:p>
    <w:p w:rsidR="00FF7031" w:rsidRPr="00293B0A" w:rsidRDefault="00FF7031" w:rsidP="00C34853">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 xml:space="preserve">A. </w:t>
      </w:r>
      <w:r w:rsidR="00C8787F" w:rsidRPr="00293B0A">
        <w:rPr>
          <w:rFonts w:asciiTheme="minorHAnsi" w:hAnsiTheme="minorHAnsi" w:cstheme="minorHAnsi"/>
          <w:lang w:val="nl-NL"/>
        </w:rPr>
        <w:t>Rijnders</w:t>
      </w:r>
    </w:p>
    <w:p w:rsidR="00FF7031" w:rsidRPr="00293B0A" w:rsidRDefault="00C8787F" w:rsidP="00C34853">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N. De Graaf</w:t>
      </w:r>
      <w:r w:rsidR="00FF7031" w:rsidRPr="00293B0A">
        <w:rPr>
          <w:rFonts w:asciiTheme="minorHAnsi" w:hAnsiTheme="minorHAnsi" w:cstheme="minorHAnsi"/>
          <w:lang w:val="nl-NL"/>
        </w:rPr>
        <w:t xml:space="preserve"> </w:t>
      </w:r>
    </w:p>
    <w:p w:rsidR="00FF7031" w:rsidRPr="00293B0A" w:rsidRDefault="00FF7031" w:rsidP="00C34853">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 xml:space="preserve">F.W. Wittkämper </w:t>
      </w:r>
    </w:p>
    <w:p w:rsidR="00FF7031" w:rsidRPr="00293B0A" w:rsidRDefault="00FF7031" w:rsidP="00C34853">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 xml:space="preserve">M.K. </w:t>
      </w:r>
      <w:r w:rsidR="00C8787F" w:rsidRPr="00293B0A">
        <w:rPr>
          <w:rFonts w:asciiTheme="minorHAnsi" w:hAnsiTheme="minorHAnsi" w:cstheme="minorHAnsi"/>
          <w:lang w:val="nl-NL"/>
        </w:rPr>
        <w:t>de Fluiter-</w:t>
      </w:r>
      <w:r w:rsidRPr="00293B0A">
        <w:rPr>
          <w:rFonts w:asciiTheme="minorHAnsi" w:hAnsiTheme="minorHAnsi" w:cstheme="minorHAnsi"/>
          <w:lang w:val="nl-NL"/>
        </w:rPr>
        <w:t xml:space="preserve">Zeeman </w:t>
      </w:r>
    </w:p>
    <w:p w:rsidR="00FF7031" w:rsidRPr="00293B0A" w:rsidRDefault="00FF7031" w:rsidP="00C34853">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 xml:space="preserve">J.R. de Jong </w:t>
      </w:r>
    </w:p>
    <w:p w:rsidR="00FF7031" w:rsidRPr="00293B0A" w:rsidRDefault="00FF7031" w:rsidP="00C34853">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 xml:space="preserve">P. Sminia </w:t>
      </w:r>
    </w:p>
    <w:p w:rsidR="00FF7031" w:rsidRPr="00293B0A" w:rsidRDefault="00C8787F" w:rsidP="00694ADB">
      <w:pPr>
        <w:pStyle w:val="normalRight"/>
        <w:spacing w:line="240" w:lineRule="auto"/>
        <w:rPr>
          <w:rFonts w:asciiTheme="minorHAnsi" w:hAnsiTheme="minorHAnsi" w:cstheme="minorHAnsi"/>
          <w:lang w:val="nl-NL"/>
        </w:rPr>
      </w:pPr>
      <w:r w:rsidRPr="00293B0A">
        <w:rPr>
          <w:rFonts w:asciiTheme="minorHAnsi" w:hAnsiTheme="minorHAnsi" w:cstheme="minorHAnsi"/>
          <w:lang w:val="nl-NL"/>
        </w:rPr>
        <w:t>N.A.P</w:t>
      </w:r>
      <w:r w:rsidR="00FF7031" w:rsidRPr="00293B0A">
        <w:rPr>
          <w:rFonts w:asciiTheme="minorHAnsi" w:hAnsiTheme="minorHAnsi" w:cstheme="minorHAnsi"/>
          <w:lang w:val="nl-NL"/>
        </w:rPr>
        <w:t>. Franken</w:t>
      </w:r>
    </w:p>
    <w:p w:rsidR="00FF7031" w:rsidRPr="00293B0A" w:rsidRDefault="00FF7031" w:rsidP="00694ADB">
      <w:pPr>
        <w:rPr>
          <w:rFonts w:asciiTheme="minorHAnsi" w:hAnsiTheme="minorHAnsi" w:cstheme="minorHAnsi"/>
          <w:lang w:val="nl-NL"/>
        </w:rPr>
      </w:pPr>
      <w:r w:rsidRPr="00293B0A">
        <w:rPr>
          <w:rFonts w:asciiTheme="minorHAnsi" w:hAnsiTheme="minorHAnsi" w:cstheme="minorHAnsi"/>
          <w:lang w:val="nl-NL"/>
        </w:rPr>
        <w:br w:type="page"/>
      </w:r>
    </w:p>
    <w:p w:rsidR="00FF7031" w:rsidRPr="00293B0A" w:rsidRDefault="0015590F" w:rsidP="0015590F">
      <w:pPr>
        <w:jc w:val="center"/>
        <w:rPr>
          <w:rFonts w:asciiTheme="minorHAnsi" w:hAnsiTheme="minorHAnsi" w:cstheme="minorHAnsi"/>
          <w:b/>
          <w:bCs/>
          <w:sz w:val="36"/>
          <w:szCs w:val="20"/>
          <w:lang w:val="nl-NL"/>
        </w:rPr>
      </w:pPr>
      <w:r w:rsidRPr="00293B0A">
        <w:rPr>
          <w:rFonts w:asciiTheme="minorHAnsi" w:hAnsiTheme="minorHAnsi" w:cstheme="minorHAnsi"/>
          <w:b/>
          <w:bCs/>
          <w:sz w:val="36"/>
          <w:szCs w:val="20"/>
          <w:lang w:val="nl-NL"/>
        </w:rPr>
        <w:lastRenderedPageBreak/>
        <w:t>RIAS Samenvatting</w:t>
      </w:r>
    </w:p>
    <w:p w:rsidR="004F4BA5" w:rsidRPr="00293B0A" w:rsidRDefault="004F4BA5" w:rsidP="004F4BA5">
      <w:pPr>
        <w:jc w:val="left"/>
        <w:rPr>
          <w:rFonts w:asciiTheme="minorHAnsi" w:hAnsiTheme="minorHAnsi" w:cstheme="minorHAnsi"/>
          <w:b/>
          <w:bCs/>
          <w:sz w:val="36"/>
          <w:szCs w:val="20"/>
          <w:lang w:val="nl-NL"/>
        </w:rPr>
      </w:pPr>
    </w:p>
    <w:p w:rsidR="004F4BA5" w:rsidRPr="00293B0A" w:rsidRDefault="004F4BA5" w:rsidP="004F4BA5">
      <w:pPr>
        <w:jc w:val="left"/>
        <w:rPr>
          <w:rStyle w:val="Normal10pt"/>
          <w:rFonts w:asciiTheme="minorHAnsi" w:hAnsiTheme="minorHAnsi" w:cstheme="minorHAnsi"/>
          <w:lang w:val="nl-NL"/>
        </w:rPr>
      </w:pPr>
    </w:p>
    <w:p w:rsidR="00FF7031" w:rsidRPr="00293B0A" w:rsidRDefault="00FF2FC6" w:rsidP="00694ADB">
      <w:pPr>
        <w:jc w:val="right"/>
        <w:rPr>
          <w:rStyle w:val="Normal10pt"/>
          <w:rFonts w:asciiTheme="minorHAnsi" w:hAnsiTheme="minorHAnsi" w:cstheme="minorHAnsi"/>
          <w:sz w:val="22"/>
          <w:szCs w:val="22"/>
          <w:lang w:val="nl-NL"/>
        </w:rPr>
      </w:pPr>
      <w:r w:rsidRPr="00293B0A">
        <w:rPr>
          <w:rStyle w:val="Normal10pt"/>
          <w:rFonts w:asciiTheme="minorHAnsi" w:hAnsiTheme="minorHAnsi" w:cstheme="minorHAnsi"/>
          <w:sz w:val="22"/>
          <w:szCs w:val="22"/>
          <w:lang w:val="nl-NL"/>
        </w:rPr>
        <w:t>Auteurs</w:t>
      </w:r>
      <w:r w:rsidR="00FF7031" w:rsidRPr="00293B0A">
        <w:rPr>
          <w:rStyle w:val="Normal10pt"/>
          <w:rFonts w:asciiTheme="minorHAnsi" w:hAnsiTheme="minorHAnsi" w:cstheme="minorHAnsi"/>
          <w:sz w:val="22"/>
          <w:szCs w:val="22"/>
          <w:lang w:val="nl-NL"/>
        </w:rPr>
        <w:t>:</w:t>
      </w:r>
    </w:p>
    <w:p w:rsidR="0015590F" w:rsidRPr="00293B0A" w:rsidRDefault="0015590F" w:rsidP="0015590F">
      <w:pPr>
        <w:ind w:left="2100" w:hanging="2100"/>
        <w:jc w:val="right"/>
        <w:rPr>
          <w:rFonts w:asciiTheme="minorHAnsi" w:hAnsiTheme="minorHAnsi" w:cstheme="minorHAnsi"/>
          <w:color w:val="000000"/>
          <w:lang w:val="nl-NL"/>
        </w:rPr>
      </w:pPr>
      <w:r w:rsidRPr="00293B0A">
        <w:rPr>
          <w:rFonts w:asciiTheme="minorHAnsi" w:hAnsiTheme="minorHAnsi" w:cstheme="minorHAnsi"/>
          <w:lang w:val="nl-NL"/>
        </w:rPr>
        <w:t>Peter Brands</w:t>
      </w:r>
    </w:p>
    <w:p w:rsidR="009D1718" w:rsidRPr="00293B0A" w:rsidRDefault="0015590F" w:rsidP="0015590F">
      <w:pPr>
        <w:ind w:left="2100" w:hanging="2100"/>
        <w:jc w:val="right"/>
        <w:rPr>
          <w:rFonts w:asciiTheme="minorHAnsi" w:hAnsiTheme="minorHAnsi" w:cstheme="minorHAnsi"/>
          <w:lang w:val="nl-NL"/>
        </w:rPr>
      </w:pPr>
      <w:r w:rsidRPr="00293B0A">
        <w:rPr>
          <w:rFonts w:asciiTheme="minorHAnsi" w:hAnsiTheme="minorHAnsi" w:cstheme="minorHAnsi"/>
          <w:lang w:val="nl-NL"/>
        </w:rPr>
        <w:t>Anouk de Jong</w:t>
      </w:r>
    </w:p>
    <w:p w:rsidR="009D1718" w:rsidRPr="00293B0A" w:rsidRDefault="0015590F" w:rsidP="00694ADB">
      <w:pPr>
        <w:ind w:left="2100" w:hanging="2100"/>
        <w:jc w:val="right"/>
        <w:rPr>
          <w:rFonts w:asciiTheme="minorHAnsi" w:hAnsiTheme="minorHAnsi" w:cstheme="minorHAnsi"/>
          <w:color w:val="000000" w:themeColor="text1"/>
          <w:vertAlign w:val="superscript"/>
          <w:lang w:val="nl-NL"/>
        </w:rPr>
      </w:pPr>
      <w:r w:rsidRPr="00293B0A">
        <w:rPr>
          <w:rFonts w:asciiTheme="minorHAnsi" w:hAnsiTheme="minorHAnsi" w:cstheme="minorHAnsi"/>
          <w:iCs/>
          <w:color w:val="000000"/>
          <w:lang w:val="nl-NL"/>
        </w:rPr>
        <w:t>Janneke Ansems</w:t>
      </w:r>
    </w:p>
    <w:p w:rsidR="00A355B2" w:rsidRPr="00293B0A" w:rsidRDefault="00A355B2" w:rsidP="00694ADB">
      <w:pPr>
        <w:jc w:val="right"/>
        <w:rPr>
          <w:rFonts w:asciiTheme="minorHAnsi" w:hAnsiTheme="minorHAnsi" w:cstheme="minorHAnsi"/>
          <w:lang w:val="nl-NL"/>
        </w:rPr>
      </w:pPr>
    </w:p>
    <w:p w:rsidR="0015590F" w:rsidRPr="00293B0A" w:rsidRDefault="0015590F" w:rsidP="00694ADB">
      <w:pPr>
        <w:jc w:val="right"/>
        <w:rPr>
          <w:rFonts w:asciiTheme="minorHAnsi" w:hAnsiTheme="minorHAnsi" w:cstheme="minorHAnsi"/>
          <w:lang w:val="nl-NL"/>
        </w:rPr>
      </w:pPr>
    </w:p>
    <w:p w:rsidR="0015590F" w:rsidRPr="00293B0A" w:rsidRDefault="0015590F" w:rsidP="00694ADB">
      <w:pPr>
        <w:jc w:val="right"/>
        <w:rPr>
          <w:rFonts w:asciiTheme="minorHAnsi" w:hAnsiTheme="minorHAnsi" w:cstheme="minorHAnsi"/>
          <w:lang w:val="nl-NL"/>
        </w:rPr>
      </w:pPr>
    </w:p>
    <w:p w:rsidR="00D71167" w:rsidRDefault="0015590F" w:rsidP="00D71167">
      <w:pPr>
        <w:jc w:val="right"/>
        <w:rPr>
          <w:rFonts w:asciiTheme="minorHAnsi" w:hAnsiTheme="minorHAnsi" w:cstheme="minorHAnsi"/>
          <w:lang w:val="nl-NL"/>
        </w:rPr>
      </w:pPr>
      <w:r w:rsidRPr="00293B0A">
        <w:rPr>
          <w:rFonts w:asciiTheme="minorHAnsi" w:hAnsiTheme="minorHAnsi" w:cstheme="minorHAnsi"/>
          <w:lang w:val="nl-NL"/>
        </w:rPr>
        <w:t>Leescommissie</w:t>
      </w:r>
      <w:r w:rsidR="00D71167">
        <w:rPr>
          <w:rFonts w:asciiTheme="minorHAnsi" w:hAnsiTheme="minorHAnsi" w:cstheme="minorHAnsi"/>
          <w:lang w:val="nl-NL"/>
        </w:rPr>
        <w:t>:</w:t>
      </w:r>
    </w:p>
    <w:p w:rsidR="0015590F" w:rsidRPr="00293B0A" w:rsidRDefault="0015590F" w:rsidP="00694ADB">
      <w:pPr>
        <w:jc w:val="right"/>
        <w:rPr>
          <w:rFonts w:asciiTheme="minorHAnsi" w:hAnsiTheme="minorHAnsi" w:cstheme="minorHAnsi"/>
          <w:lang w:val="nl-NL"/>
        </w:rPr>
      </w:pPr>
      <w:r w:rsidRPr="00293B0A">
        <w:rPr>
          <w:rFonts w:asciiTheme="minorHAnsi" w:hAnsiTheme="minorHAnsi" w:cstheme="minorHAnsi"/>
          <w:lang w:val="nl-NL"/>
        </w:rPr>
        <w:t xml:space="preserve"> </w:t>
      </w:r>
      <w:proofErr w:type="spellStart"/>
      <w:r w:rsidRPr="00293B0A">
        <w:rPr>
          <w:rFonts w:asciiTheme="minorHAnsi" w:hAnsiTheme="minorHAnsi" w:cstheme="minorHAnsi"/>
          <w:lang w:val="nl-NL"/>
        </w:rPr>
        <w:t>iSZW</w:t>
      </w:r>
      <w:proofErr w:type="spellEnd"/>
      <w:r w:rsidR="00603906">
        <w:rPr>
          <w:rFonts w:asciiTheme="minorHAnsi" w:hAnsiTheme="minorHAnsi" w:cstheme="minorHAnsi"/>
          <w:lang w:val="nl-NL"/>
        </w:rPr>
        <w:t>/SZW</w:t>
      </w:r>
    </w:p>
    <w:p w:rsidR="00A355B2" w:rsidRPr="00293B0A" w:rsidRDefault="00A355B2" w:rsidP="00694ADB">
      <w:pPr>
        <w:jc w:val="right"/>
        <w:rPr>
          <w:rFonts w:asciiTheme="minorHAnsi" w:hAnsiTheme="minorHAnsi" w:cstheme="minorHAnsi"/>
          <w:lang w:val="nl-NL"/>
        </w:rPr>
      </w:pPr>
    </w:p>
    <w:p w:rsidR="00A355B2" w:rsidRPr="00293B0A" w:rsidRDefault="00A355B2" w:rsidP="00694ADB">
      <w:pPr>
        <w:jc w:val="right"/>
        <w:rPr>
          <w:rFonts w:asciiTheme="minorHAnsi" w:hAnsiTheme="minorHAnsi" w:cstheme="minorHAnsi"/>
          <w:lang w:val="nl-NL"/>
        </w:rPr>
      </w:pPr>
    </w:p>
    <w:p w:rsidR="00A355B2" w:rsidRPr="00293B0A" w:rsidRDefault="00A355B2" w:rsidP="00694ADB">
      <w:pPr>
        <w:jc w:val="right"/>
        <w:rPr>
          <w:rFonts w:asciiTheme="minorHAnsi" w:hAnsiTheme="minorHAnsi" w:cstheme="minorHAnsi"/>
          <w:lang w:val="nl-NL"/>
        </w:rPr>
      </w:pPr>
    </w:p>
    <w:p w:rsidR="00A355B2" w:rsidRPr="00293B0A" w:rsidRDefault="00A355B2" w:rsidP="00694ADB">
      <w:pPr>
        <w:jc w:val="right"/>
        <w:rPr>
          <w:rFonts w:asciiTheme="minorHAnsi" w:hAnsiTheme="minorHAnsi" w:cstheme="minorHAnsi"/>
          <w:lang w:val="nl-NL"/>
        </w:rPr>
      </w:pPr>
    </w:p>
    <w:p w:rsidR="00A355B2" w:rsidRPr="00293B0A" w:rsidRDefault="00A355B2" w:rsidP="00694ADB">
      <w:pPr>
        <w:jc w:val="right"/>
        <w:rPr>
          <w:rFonts w:asciiTheme="minorHAnsi" w:hAnsiTheme="minorHAnsi" w:cstheme="minorHAnsi"/>
          <w:lang w:val="nl-NL"/>
        </w:rPr>
      </w:pPr>
    </w:p>
    <w:p w:rsidR="00A355B2" w:rsidRPr="00293B0A" w:rsidRDefault="00A355B2" w:rsidP="00694ADB">
      <w:pPr>
        <w:jc w:val="right"/>
        <w:rPr>
          <w:rFonts w:asciiTheme="minorHAnsi" w:hAnsiTheme="minorHAnsi" w:cstheme="minorHAnsi"/>
          <w:lang w:val="nl-NL"/>
        </w:rPr>
      </w:pPr>
    </w:p>
    <w:p w:rsidR="00A355B2" w:rsidRPr="00293B0A" w:rsidRDefault="00A355B2" w:rsidP="00694ADB">
      <w:pPr>
        <w:jc w:val="right"/>
        <w:rPr>
          <w:rFonts w:asciiTheme="minorHAnsi" w:hAnsiTheme="minorHAnsi" w:cstheme="minorHAnsi"/>
          <w:lang w:val="nl-NL"/>
        </w:rPr>
      </w:pPr>
    </w:p>
    <w:p w:rsidR="00A355B2" w:rsidRDefault="00A355B2"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Default="00C525CD" w:rsidP="00694ADB">
      <w:pPr>
        <w:jc w:val="right"/>
        <w:rPr>
          <w:rFonts w:asciiTheme="minorHAnsi" w:hAnsiTheme="minorHAnsi" w:cstheme="minorHAnsi"/>
          <w:lang w:val="nl-NL"/>
        </w:rPr>
      </w:pPr>
    </w:p>
    <w:p w:rsidR="00C525CD" w:rsidRPr="00293B0A" w:rsidRDefault="00C525CD" w:rsidP="00694ADB">
      <w:pPr>
        <w:jc w:val="right"/>
        <w:rPr>
          <w:rFonts w:asciiTheme="minorHAnsi" w:hAnsiTheme="minorHAnsi" w:cstheme="minorHAnsi"/>
          <w:lang w:val="nl-NL"/>
        </w:rPr>
      </w:pPr>
    </w:p>
    <w:p w:rsidR="00A355B2" w:rsidRPr="00293B0A" w:rsidRDefault="00A355B2" w:rsidP="00694ADB">
      <w:pPr>
        <w:jc w:val="right"/>
        <w:rPr>
          <w:rFonts w:asciiTheme="minorHAnsi" w:hAnsiTheme="minorHAnsi" w:cstheme="minorHAnsi"/>
          <w:lang w:val="nl-NL"/>
        </w:rPr>
      </w:pPr>
    </w:p>
    <w:p w:rsidR="00FF7031" w:rsidRPr="00293B0A" w:rsidRDefault="00FF7031" w:rsidP="00694ADB">
      <w:pPr>
        <w:rPr>
          <w:rFonts w:asciiTheme="minorHAnsi" w:hAnsiTheme="minorHAnsi" w:cstheme="minorHAnsi"/>
          <w:lang w:val="nl-NL"/>
        </w:rPr>
      </w:pPr>
      <w:r w:rsidRPr="00293B0A">
        <w:rPr>
          <w:rStyle w:val="Normal10pt"/>
          <w:rFonts w:asciiTheme="minorHAnsi" w:hAnsiTheme="minorHAnsi" w:cstheme="minorHAnsi"/>
          <w:lang w:val="nl-NL"/>
        </w:rPr>
        <w:t>NCS, Delft, Th</w:t>
      </w:r>
      <w:bookmarkStart w:id="5" w:name="_GoBack"/>
      <w:bookmarkEnd w:id="5"/>
      <w:r w:rsidRPr="00293B0A">
        <w:rPr>
          <w:rStyle w:val="Normal10pt"/>
          <w:rFonts w:asciiTheme="minorHAnsi" w:hAnsiTheme="minorHAnsi" w:cstheme="minorHAnsi"/>
          <w:lang w:val="nl-NL"/>
        </w:rPr>
        <w:t>e Netherlands</w:t>
      </w:r>
    </w:p>
    <w:p w:rsidR="00C525CD" w:rsidRPr="00293B0A" w:rsidRDefault="006D7E64" w:rsidP="00D4218C">
      <w:pPr>
        <w:rPr>
          <w:lang w:val="nl-NL"/>
        </w:rPr>
      </w:pPr>
      <w:r w:rsidRPr="00293B0A">
        <w:rPr>
          <w:rStyle w:val="Normal10pt"/>
          <w:rFonts w:asciiTheme="minorHAnsi" w:hAnsiTheme="minorHAnsi" w:cstheme="minorHAnsi"/>
          <w:lang w:val="nl-NL"/>
        </w:rPr>
        <w:t xml:space="preserve">Meer informatie over de NCS is te vinden op </w:t>
      </w:r>
      <w:hyperlink r:id="rId18" w:history="1">
        <w:r w:rsidR="00FF7031" w:rsidRPr="00293B0A">
          <w:rPr>
            <w:rStyle w:val="Hyperlink"/>
            <w:rFonts w:asciiTheme="minorHAnsi" w:hAnsiTheme="minorHAnsi" w:cstheme="minorHAnsi"/>
            <w:lang w:val="nl-NL"/>
          </w:rPr>
          <w:t>http://radiationdosimetry.org</w:t>
        </w:r>
      </w:hyperlink>
      <w:r w:rsidR="00FF7031" w:rsidRPr="00293B0A">
        <w:rPr>
          <w:lang w:val="nl-NL"/>
        </w:rPr>
        <w:br w:type="page"/>
      </w:r>
      <w:bookmarkStart w:id="6" w:name="_Toc527974874"/>
    </w:p>
    <w:sdt>
      <w:sdtPr>
        <w:rPr>
          <w:rFonts w:ascii="Arial" w:hAnsi="Arial"/>
          <w:b w:val="0"/>
          <w:bCs w:val="0"/>
          <w:color w:val="auto"/>
          <w:sz w:val="22"/>
          <w:szCs w:val="24"/>
          <w:lang w:val="nl-NL"/>
        </w:rPr>
        <w:id w:val="-734476754"/>
        <w:docPartObj>
          <w:docPartGallery w:val="Table of Contents"/>
          <w:docPartUnique/>
        </w:docPartObj>
      </w:sdtPr>
      <w:sdtEndPr>
        <w:rPr>
          <w:lang w:val="en-GB"/>
        </w:rPr>
      </w:sdtEndPr>
      <w:sdtContent>
        <w:p w:rsidR="00C525CD" w:rsidRDefault="00C525CD">
          <w:pPr>
            <w:pStyle w:val="TOCHeading"/>
          </w:pPr>
          <w:r>
            <w:rPr>
              <w:lang w:val="nl-NL"/>
            </w:rPr>
            <w:t>Inhoud</w:t>
          </w:r>
        </w:p>
        <w:p w:rsidR="00D4218C" w:rsidRDefault="00C525CD">
          <w:pPr>
            <w:pStyle w:val="TOC1"/>
            <w:tabs>
              <w:tab w:val="left" w:pos="440"/>
              <w:tab w:val="right" w:leader="dot" w:pos="9060"/>
            </w:tabs>
            <w:rPr>
              <w:rFonts w:asciiTheme="minorHAnsi" w:eastAsiaTheme="minorEastAsia" w:hAnsiTheme="minorHAnsi" w:cstheme="minorBidi"/>
              <w:noProof/>
              <w:szCs w:val="22"/>
              <w:lang w:val="nl-NL" w:eastAsia="nl-NL"/>
            </w:rPr>
          </w:pPr>
          <w:r>
            <w:fldChar w:fldCharType="begin"/>
          </w:r>
          <w:r>
            <w:instrText xml:space="preserve"> TOC \o "1-3" \h \z \u </w:instrText>
          </w:r>
          <w:r>
            <w:fldChar w:fldCharType="separate"/>
          </w:r>
          <w:hyperlink w:anchor="_Toc8281669" w:history="1">
            <w:r w:rsidR="00D4218C" w:rsidRPr="008B416D">
              <w:rPr>
                <w:rStyle w:val="Hyperlink"/>
                <w:noProof/>
                <w:lang w:val="nl-NL"/>
              </w:rPr>
              <w:t>1</w:t>
            </w:r>
            <w:r w:rsidR="00D4218C">
              <w:rPr>
                <w:rFonts w:asciiTheme="minorHAnsi" w:eastAsiaTheme="minorEastAsia" w:hAnsiTheme="minorHAnsi" w:cstheme="minorBidi"/>
                <w:noProof/>
                <w:szCs w:val="22"/>
                <w:lang w:val="nl-NL" w:eastAsia="nl-NL"/>
              </w:rPr>
              <w:tab/>
            </w:r>
            <w:r w:rsidR="00D4218C" w:rsidRPr="008B416D">
              <w:rPr>
                <w:rStyle w:val="Hyperlink"/>
                <w:noProof/>
                <w:lang w:val="nl-NL"/>
              </w:rPr>
              <w:t>Introductie</w:t>
            </w:r>
            <w:r w:rsidR="00D4218C">
              <w:rPr>
                <w:noProof/>
                <w:webHidden/>
              </w:rPr>
              <w:tab/>
            </w:r>
            <w:r w:rsidR="00D4218C">
              <w:rPr>
                <w:noProof/>
                <w:webHidden/>
              </w:rPr>
              <w:fldChar w:fldCharType="begin"/>
            </w:r>
            <w:r w:rsidR="00D4218C">
              <w:rPr>
                <w:noProof/>
                <w:webHidden/>
              </w:rPr>
              <w:instrText xml:space="preserve"> PAGEREF _Toc8281669 \h </w:instrText>
            </w:r>
            <w:r w:rsidR="00D4218C">
              <w:rPr>
                <w:noProof/>
                <w:webHidden/>
              </w:rPr>
            </w:r>
            <w:r w:rsidR="00D4218C">
              <w:rPr>
                <w:noProof/>
                <w:webHidden/>
              </w:rPr>
              <w:fldChar w:fldCharType="separate"/>
            </w:r>
            <w:r w:rsidR="00D4218C">
              <w:rPr>
                <w:noProof/>
                <w:webHidden/>
              </w:rPr>
              <w:t>5</w:t>
            </w:r>
            <w:r w:rsidR="00D4218C">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670" w:history="1">
            <w:r w:rsidRPr="008B416D">
              <w:rPr>
                <w:rStyle w:val="Hyperlink"/>
                <w:noProof/>
                <w:lang w:val="nl-NL"/>
              </w:rPr>
              <w:t>2</w:t>
            </w:r>
            <w:r>
              <w:rPr>
                <w:rFonts w:asciiTheme="minorHAnsi" w:eastAsiaTheme="minorEastAsia" w:hAnsiTheme="minorHAnsi" w:cstheme="minorBidi"/>
                <w:noProof/>
                <w:szCs w:val="22"/>
                <w:lang w:val="nl-NL" w:eastAsia="nl-NL"/>
              </w:rPr>
              <w:tab/>
            </w:r>
            <w:r w:rsidRPr="008B416D">
              <w:rPr>
                <w:rStyle w:val="Hyperlink"/>
                <w:noProof/>
                <w:lang w:val="nl-NL"/>
              </w:rPr>
              <w:t>Achtergrond</w:t>
            </w:r>
            <w:r>
              <w:rPr>
                <w:noProof/>
                <w:webHidden/>
              </w:rPr>
              <w:tab/>
            </w:r>
            <w:r>
              <w:rPr>
                <w:noProof/>
                <w:webHidden/>
              </w:rPr>
              <w:fldChar w:fldCharType="begin"/>
            </w:r>
            <w:r>
              <w:rPr>
                <w:noProof/>
                <w:webHidden/>
              </w:rPr>
              <w:instrText xml:space="preserve"> PAGEREF _Toc8281670 \h </w:instrText>
            </w:r>
            <w:r>
              <w:rPr>
                <w:noProof/>
                <w:webHidden/>
              </w:rPr>
            </w:r>
            <w:r>
              <w:rPr>
                <w:noProof/>
                <w:webHidden/>
              </w:rPr>
              <w:fldChar w:fldCharType="separate"/>
            </w:r>
            <w:r>
              <w:rPr>
                <w:noProof/>
                <w:webHidden/>
              </w:rPr>
              <w:t>5</w:t>
            </w:r>
            <w:r>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671" w:history="1">
            <w:r w:rsidRPr="008B416D">
              <w:rPr>
                <w:rStyle w:val="Hyperlink"/>
                <w:noProof/>
                <w:lang w:val="nl-NL"/>
              </w:rPr>
              <w:t>3</w:t>
            </w:r>
            <w:r>
              <w:rPr>
                <w:rFonts w:asciiTheme="minorHAnsi" w:eastAsiaTheme="minorEastAsia" w:hAnsiTheme="minorHAnsi" w:cstheme="minorBidi"/>
                <w:noProof/>
                <w:szCs w:val="22"/>
                <w:lang w:val="nl-NL" w:eastAsia="nl-NL"/>
              </w:rPr>
              <w:tab/>
            </w:r>
            <w:r w:rsidRPr="008B416D">
              <w:rPr>
                <w:rStyle w:val="Hyperlink"/>
                <w:noProof/>
                <w:lang w:val="nl-NL"/>
              </w:rPr>
              <w:t>Deel 1: Risico-identificatie</w:t>
            </w:r>
            <w:r>
              <w:rPr>
                <w:noProof/>
                <w:webHidden/>
              </w:rPr>
              <w:tab/>
            </w:r>
            <w:r>
              <w:rPr>
                <w:noProof/>
                <w:webHidden/>
              </w:rPr>
              <w:fldChar w:fldCharType="begin"/>
            </w:r>
            <w:r>
              <w:rPr>
                <w:noProof/>
                <w:webHidden/>
              </w:rPr>
              <w:instrText xml:space="preserve"> PAGEREF _Toc8281671 \h </w:instrText>
            </w:r>
            <w:r>
              <w:rPr>
                <w:noProof/>
                <w:webHidden/>
              </w:rPr>
            </w:r>
            <w:r>
              <w:rPr>
                <w:noProof/>
                <w:webHidden/>
              </w:rPr>
              <w:fldChar w:fldCharType="separate"/>
            </w:r>
            <w:r>
              <w:rPr>
                <w:noProof/>
                <w:webHidden/>
              </w:rPr>
              <w:t>5</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72" w:history="1">
            <w:r w:rsidRPr="008B416D">
              <w:rPr>
                <w:rStyle w:val="Hyperlink"/>
                <w:noProof/>
                <w:lang w:val="nl-NL"/>
              </w:rPr>
              <w:t>3.1</w:t>
            </w:r>
            <w:r>
              <w:rPr>
                <w:rFonts w:asciiTheme="minorHAnsi" w:eastAsiaTheme="minorEastAsia" w:hAnsiTheme="minorHAnsi" w:cstheme="minorBidi"/>
                <w:noProof/>
                <w:szCs w:val="22"/>
                <w:lang w:val="nl-NL" w:eastAsia="nl-NL"/>
              </w:rPr>
              <w:tab/>
            </w:r>
            <w:r w:rsidRPr="008B416D">
              <w:rPr>
                <w:rStyle w:val="Hyperlink"/>
                <w:noProof/>
                <w:lang w:val="nl-NL"/>
              </w:rPr>
              <w:t>A: Inventarisatie bronnen</w:t>
            </w:r>
            <w:r>
              <w:rPr>
                <w:noProof/>
                <w:webHidden/>
              </w:rPr>
              <w:tab/>
            </w:r>
            <w:r>
              <w:rPr>
                <w:noProof/>
                <w:webHidden/>
              </w:rPr>
              <w:fldChar w:fldCharType="begin"/>
            </w:r>
            <w:r>
              <w:rPr>
                <w:noProof/>
                <w:webHidden/>
              </w:rPr>
              <w:instrText xml:space="preserve"> PAGEREF _Toc8281672 \h </w:instrText>
            </w:r>
            <w:r>
              <w:rPr>
                <w:noProof/>
                <w:webHidden/>
              </w:rPr>
            </w:r>
            <w:r>
              <w:rPr>
                <w:noProof/>
                <w:webHidden/>
              </w:rPr>
              <w:fldChar w:fldCharType="separate"/>
            </w:r>
            <w:r>
              <w:rPr>
                <w:noProof/>
                <w:webHidden/>
              </w:rPr>
              <w:t>5</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73" w:history="1">
            <w:r w:rsidRPr="008B416D">
              <w:rPr>
                <w:rStyle w:val="Hyperlink"/>
                <w:noProof/>
                <w:lang w:val="nl-NL"/>
              </w:rPr>
              <w:t>3.2</w:t>
            </w:r>
            <w:r>
              <w:rPr>
                <w:rFonts w:asciiTheme="minorHAnsi" w:eastAsiaTheme="minorEastAsia" w:hAnsiTheme="minorHAnsi" w:cstheme="minorBidi"/>
                <w:noProof/>
                <w:szCs w:val="22"/>
                <w:lang w:val="nl-NL" w:eastAsia="nl-NL"/>
              </w:rPr>
              <w:tab/>
            </w:r>
            <w:r w:rsidRPr="008B416D">
              <w:rPr>
                <w:rStyle w:val="Hyperlink"/>
                <w:noProof/>
                <w:lang w:val="nl-NL"/>
              </w:rPr>
              <w:t>B: Inventarisatie handelingen</w:t>
            </w:r>
            <w:r>
              <w:rPr>
                <w:noProof/>
                <w:webHidden/>
              </w:rPr>
              <w:tab/>
            </w:r>
            <w:r>
              <w:rPr>
                <w:noProof/>
                <w:webHidden/>
              </w:rPr>
              <w:fldChar w:fldCharType="begin"/>
            </w:r>
            <w:r>
              <w:rPr>
                <w:noProof/>
                <w:webHidden/>
              </w:rPr>
              <w:instrText xml:space="preserve"> PAGEREF _Toc8281673 \h </w:instrText>
            </w:r>
            <w:r>
              <w:rPr>
                <w:noProof/>
                <w:webHidden/>
              </w:rPr>
            </w:r>
            <w:r>
              <w:rPr>
                <w:noProof/>
                <w:webHidden/>
              </w:rPr>
              <w:fldChar w:fldCharType="separate"/>
            </w:r>
            <w:r>
              <w:rPr>
                <w:noProof/>
                <w:webHidden/>
              </w:rPr>
              <w:t>6</w:t>
            </w:r>
            <w:r>
              <w:rPr>
                <w:noProof/>
                <w:webHidden/>
              </w:rPr>
              <w:fldChar w:fldCharType="end"/>
            </w:r>
          </w:hyperlink>
        </w:p>
        <w:p w:rsidR="00D4218C" w:rsidRDefault="00D4218C">
          <w:pPr>
            <w:pStyle w:val="TOC3"/>
            <w:tabs>
              <w:tab w:val="left" w:pos="1320"/>
              <w:tab w:val="right" w:leader="dot" w:pos="9060"/>
            </w:tabs>
            <w:rPr>
              <w:rFonts w:asciiTheme="minorHAnsi" w:eastAsiaTheme="minorEastAsia" w:hAnsiTheme="minorHAnsi" w:cstheme="minorBidi"/>
              <w:noProof/>
              <w:szCs w:val="22"/>
              <w:lang w:val="nl-NL" w:eastAsia="nl-NL"/>
            </w:rPr>
          </w:pPr>
          <w:hyperlink w:anchor="_Toc8281674" w:history="1">
            <w:r w:rsidRPr="008B416D">
              <w:rPr>
                <w:rStyle w:val="Hyperlink"/>
                <w:noProof/>
                <w:lang w:val="nl-NL"/>
              </w:rPr>
              <w:t>3.2.1</w:t>
            </w:r>
            <w:r>
              <w:rPr>
                <w:rFonts w:asciiTheme="minorHAnsi" w:eastAsiaTheme="minorEastAsia" w:hAnsiTheme="minorHAnsi" w:cstheme="minorBidi"/>
                <w:noProof/>
                <w:szCs w:val="22"/>
                <w:lang w:val="nl-NL" w:eastAsia="nl-NL"/>
              </w:rPr>
              <w:tab/>
            </w:r>
            <w:r w:rsidRPr="008B416D">
              <w:rPr>
                <w:rStyle w:val="Hyperlink"/>
                <w:noProof/>
                <w:lang w:val="nl-NL"/>
              </w:rPr>
              <w:t>B1: Inventarisatie handelingen met toestellen</w:t>
            </w:r>
            <w:r>
              <w:rPr>
                <w:noProof/>
                <w:webHidden/>
              </w:rPr>
              <w:tab/>
            </w:r>
            <w:r>
              <w:rPr>
                <w:noProof/>
                <w:webHidden/>
              </w:rPr>
              <w:fldChar w:fldCharType="begin"/>
            </w:r>
            <w:r>
              <w:rPr>
                <w:noProof/>
                <w:webHidden/>
              </w:rPr>
              <w:instrText xml:space="preserve"> PAGEREF _Toc8281674 \h </w:instrText>
            </w:r>
            <w:r>
              <w:rPr>
                <w:noProof/>
                <w:webHidden/>
              </w:rPr>
            </w:r>
            <w:r>
              <w:rPr>
                <w:noProof/>
                <w:webHidden/>
              </w:rPr>
              <w:fldChar w:fldCharType="separate"/>
            </w:r>
            <w:r>
              <w:rPr>
                <w:noProof/>
                <w:webHidden/>
              </w:rPr>
              <w:t>6</w:t>
            </w:r>
            <w:r>
              <w:rPr>
                <w:noProof/>
                <w:webHidden/>
              </w:rPr>
              <w:fldChar w:fldCharType="end"/>
            </w:r>
          </w:hyperlink>
        </w:p>
        <w:p w:rsidR="00D4218C" w:rsidRDefault="00D4218C">
          <w:pPr>
            <w:pStyle w:val="TOC3"/>
            <w:tabs>
              <w:tab w:val="left" w:pos="1320"/>
              <w:tab w:val="right" w:leader="dot" w:pos="9060"/>
            </w:tabs>
            <w:rPr>
              <w:rFonts w:asciiTheme="minorHAnsi" w:eastAsiaTheme="minorEastAsia" w:hAnsiTheme="minorHAnsi" w:cstheme="minorBidi"/>
              <w:noProof/>
              <w:szCs w:val="22"/>
              <w:lang w:val="nl-NL" w:eastAsia="nl-NL"/>
            </w:rPr>
          </w:pPr>
          <w:hyperlink w:anchor="_Toc8281675" w:history="1">
            <w:r w:rsidRPr="008B416D">
              <w:rPr>
                <w:rStyle w:val="Hyperlink"/>
                <w:noProof/>
                <w:lang w:val="nl-NL"/>
              </w:rPr>
              <w:t>3.2.2</w:t>
            </w:r>
            <w:r>
              <w:rPr>
                <w:rFonts w:asciiTheme="minorHAnsi" w:eastAsiaTheme="minorEastAsia" w:hAnsiTheme="minorHAnsi" w:cstheme="minorBidi"/>
                <w:noProof/>
                <w:szCs w:val="22"/>
                <w:lang w:val="nl-NL" w:eastAsia="nl-NL"/>
              </w:rPr>
              <w:tab/>
            </w:r>
            <w:r w:rsidRPr="008B416D">
              <w:rPr>
                <w:rStyle w:val="Hyperlink"/>
                <w:noProof/>
                <w:lang w:val="nl-NL"/>
              </w:rPr>
              <w:t>B2: Inventarisatie handelingen met ingekapselde bronnen</w:t>
            </w:r>
            <w:r>
              <w:rPr>
                <w:noProof/>
                <w:webHidden/>
              </w:rPr>
              <w:tab/>
            </w:r>
            <w:r>
              <w:rPr>
                <w:noProof/>
                <w:webHidden/>
              </w:rPr>
              <w:fldChar w:fldCharType="begin"/>
            </w:r>
            <w:r>
              <w:rPr>
                <w:noProof/>
                <w:webHidden/>
              </w:rPr>
              <w:instrText xml:space="preserve"> PAGEREF _Toc8281675 \h </w:instrText>
            </w:r>
            <w:r>
              <w:rPr>
                <w:noProof/>
                <w:webHidden/>
              </w:rPr>
            </w:r>
            <w:r>
              <w:rPr>
                <w:noProof/>
                <w:webHidden/>
              </w:rPr>
              <w:fldChar w:fldCharType="separate"/>
            </w:r>
            <w:r>
              <w:rPr>
                <w:noProof/>
                <w:webHidden/>
              </w:rPr>
              <w:t>7</w:t>
            </w:r>
            <w:r>
              <w:rPr>
                <w:noProof/>
                <w:webHidden/>
              </w:rPr>
              <w:fldChar w:fldCharType="end"/>
            </w:r>
          </w:hyperlink>
        </w:p>
        <w:p w:rsidR="00D4218C" w:rsidRDefault="00D4218C">
          <w:pPr>
            <w:pStyle w:val="TOC3"/>
            <w:tabs>
              <w:tab w:val="left" w:pos="1320"/>
              <w:tab w:val="right" w:leader="dot" w:pos="9060"/>
            </w:tabs>
            <w:rPr>
              <w:rFonts w:asciiTheme="minorHAnsi" w:eastAsiaTheme="minorEastAsia" w:hAnsiTheme="minorHAnsi" w:cstheme="minorBidi"/>
              <w:noProof/>
              <w:szCs w:val="22"/>
              <w:lang w:val="nl-NL" w:eastAsia="nl-NL"/>
            </w:rPr>
          </w:pPr>
          <w:hyperlink w:anchor="_Toc8281676" w:history="1">
            <w:r w:rsidRPr="008B416D">
              <w:rPr>
                <w:rStyle w:val="Hyperlink"/>
                <w:noProof/>
                <w:lang w:val="nl-NL"/>
              </w:rPr>
              <w:t>3.2.3</w:t>
            </w:r>
            <w:r>
              <w:rPr>
                <w:rFonts w:asciiTheme="minorHAnsi" w:eastAsiaTheme="minorEastAsia" w:hAnsiTheme="minorHAnsi" w:cstheme="minorBidi"/>
                <w:noProof/>
                <w:szCs w:val="22"/>
                <w:lang w:val="nl-NL" w:eastAsia="nl-NL"/>
              </w:rPr>
              <w:tab/>
            </w:r>
            <w:r w:rsidRPr="008B416D">
              <w:rPr>
                <w:rStyle w:val="Hyperlink"/>
                <w:noProof/>
                <w:lang w:val="nl-NL"/>
              </w:rPr>
              <w:t>B3: Inventarisatie handelingen met open bronnen</w:t>
            </w:r>
            <w:r>
              <w:rPr>
                <w:noProof/>
                <w:webHidden/>
              </w:rPr>
              <w:tab/>
            </w:r>
            <w:r>
              <w:rPr>
                <w:noProof/>
                <w:webHidden/>
              </w:rPr>
              <w:fldChar w:fldCharType="begin"/>
            </w:r>
            <w:r>
              <w:rPr>
                <w:noProof/>
                <w:webHidden/>
              </w:rPr>
              <w:instrText xml:space="preserve"> PAGEREF _Toc8281676 \h </w:instrText>
            </w:r>
            <w:r>
              <w:rPr>
                <w:noProof/>
                <w:webHidden/>
              </w:rPr>
            </w:r>
            <w:r>
              <w:rPr>
                <w:noProof/>
                <w:webHidden/>
              </w:rPr>
              <w:fldChar w:fldCharType="separate"/>
            </w:r>
            <w:r>
              <w:rPr>
                <w:noProof/>
                <w:webHidden/>
              </w:rPr>
              <w:t>7</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77" w:history="1">
            <w:r w:rsidRPr="008B416D">
              <w:rPr>
                <w:rStyle w:val="Hyperlink"/>
                <w:noProof/>
                <w:lang w:val="nl-NL"/>
              </w:rPr>
              <w:t>3.3</w:t>
            </w:r>
            <w:r>
              <w:rPr>
                <w:rFonts w:asciiTheme="minorHAnsi" w:eastAsiaTheme="minorEastAsia" w:hAnsiTheme="minorHAnsi" w:cstheme="minorBidi"/>
                <w:noProof/>
                <w:szCs w:val="22"/>
                <w:lang w:val="nl-NL" w:eastAsia="nl-NL"/>
              </w:rPr>
              <w:tab/>
            </w:r>
            <w:r w:rsidRPr="008B416D">
              <w:rPr>
                <w:rStyle w:val="Hyperlink"/>
                <w:noProof/>
                <w:lang w:val="nl-NL"/>
              </w:rPr>
              <w:t>C: Aantal (deel)handelingen en werknemers</w:t>
            </w:r>
            <w:r>
              <w:rPr>
                <w:noProof/>
                <w:webHidden/>
              </w:rPr>
              <w:tab/>
            </w:r>
            <w:r>
              <w:rPr>
                <w:noProof/>
                <w:webHidden/>
              </w:rPr>
              <w:fldChar w:fldCharType="begin"/>
            </w:r>
            <w:r>
              <w:rPr>
                <w:noProof/>
                <w:webHidden/>
              </w:rPr>
              <w:instrText xml:space="preserve"> PAGEREF _Toc8281677 \h </w:instrText>
            </w:r>
            <w:r>
              <w:rPr>
                <w:noProof/>
                <w:webHidden/>
              </w:rPr>
            </w:r>
            <w:r>
              <w:rPr>
                <w:noProof/>
                <w:webHidden/>
              </w:rPr>
              <w:fldChar w:fldCharType="separate"/>
            </w:r>
            <w:r>
              <w:rPr>
                <w:noProof/>
                <w:webHidden/>
              </w:rPr>
              <w:t>8</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78" w:history="1">
            <w:r w:rsidRPr="008B416D">
              <w:rPr>
                <w:rStyle w:val="Hyperlink"/>
                <w:noProof/>
                <w:lang w:val="nl-NL"/>
              </w:rPr>
              <w:t>3.4</w:t>
            </w:r>
            <w:r>
              <w:rPr>
                <w:rFonts w:asciiTheme="minorHAnsi" w:eastAsiaTheme="minorEastAsia" w:hAnsiTheme="minorHAnsi" w:cstheme="minorBidi"/>
                <w:noProof/>
                <w:szCs w:val="22"/>
                <w:lang w:val="nl-NL" w:eastAsia="nl-NL"/>
              </w:rPr>
              <w:tab/>
            </w:r>
            <w:r w:rsidRPr="008B416D">
              <w:rPr>
                <w:rStyle w:val="Hyperlink"/>
                <w:noProof/>
                <w:lang w:val="nl-NL"/>
              </w:rPr>
              <w:t>D: Locatie</w:t>
            </w:r>
            <w:r>
              <w:rPr>
                <w:noProof/>
                <w:webHidden/>
              </w:rPr>
              <w:tab/>
            </w:r>
            <w:r>
              <w:rPr>
                <w:noProof/>
                <w:webHidden/>
              </w:rPr>
              <w:fldChar w:fldCharType="begin"/>
            </w:r>
            <w:r>
              <w:rPr>
                <w:noProof/>
                <w:webHidden/>
              </w:rPr>
              <w:instrText xml:space="preserve"> PAGEREF _Toc8281678 \h </w:instrText>
            </w:r>
            <w:r>
              <w:rPr>
                <w:noProof/>
                <w:webHidden/>
              </w:rPr>
            </w:r>
            <w:r>
              <w:rPr>
                <w:noProof/>
                <w:webHidden/>
              </w:rPr>
              <w:fldChar w:fldCharType="separate"/>
            </w:r>
            <w:r>
              <w:rPr>
                <w:noProof/>
                <w:webHidden/>
              </w:rPr>
              <w:t>8</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79" w:history="1">
            <w:r w:rsidRPr="008B416D">
              <w:rPr>
                <w:rStyle w:val="Hyperlink"/>
                <w:noProof/>
                <w:lang w:val="nl-NL"/>
              </w:rPr>
              <w:t>3.5</w:t>
            </w:r>
            <w:r>
              <w:rPr>
                <w:rFonts w:asciiTheme="minorHAnsi" w:eastAsiaTheme="minorEastAsia" w:hAnsiTheme="minorHAnsi" w:cstheme="minorBidi"/>
                <w:noProof/>
                <w:szCs w:val="22"/>
                <w:lang w:val="nl-NL" w:eastAsia="nl-NL"/>
              </w:rPr>
              <w:tab/>
            </w:r>
            <w:r w:rsidRPr="008B416D">
              <w:rPr>
                <w:rStyle w:val="Hyperlink"/>
                <w:noProof/>
                <w:lang w:val="nl-NL"/>
              </w:rPr>
              <w:t>E: Blootstellingspaden</w:t>
            </w:r>
            <w:r>
              <w:rPr>
                <w:noProof/>
                <w:webHidden/>
              </w:rPr>
              <w:tab/>
            </w:r>
            <w:r>
              <w:rPr>
                <w:noProof/>
                <w:webHidden/>
              </w:rPr>
              <w:fldChar w:fldCharType="begin"/>
            </w:r>
            <w:r>
              <w:rPr>
                <w:noProof/>
                <w:webHidden/>
              </w:rPr>
              <w:instrText xml:space="preserve"> PAGEREF _Toc8281679 \h </w:instrText>
            </w:r>
            <w:r>
              <w:rPr>
                <w:noProof/>
                <w:webHidden/>
              </w:rPr>
            </w:r>
            <w:r>
              <w:rPr>
                <w:noProof/>
                <w:webHidden/>
              </w:rPr>
              <w:fldChar w:fldCharType="separate"/>
            </w:r>
            <w:r>
              <w:rPr>
                <w:noProof/>
                <w:webHidden/>
              </w:rPr>
              <w:t>8</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80" w:history="1">
            <w:r w:rsidRPr="008B416D">
              <w:rPr>
                <w:rStyle w:val="Hyperlink"/>
                <w:noProof/>
                <w:lang w:val="nl-NL"/>
              </w:rPr>
              <w:t>3.6</w:t>
            </w:r>
            <w:r>
              <w:rPr>
                <w:rFonts w:asciiTheme="minorHAnsi" w:eastAsiaTheme="minorEastAsia" w:hAnsiTheme="minorHAnsi" w:cstheme="minorBidi"/>
                <w:noProof/>
                <w:szCs w:val="22"/>
                <w:lang w:val="nl-NL" w:eastAsia="nl-NL"/>
              </w:rPr>
              <w:tab/>
            </w:r>
            <w:r w:rsidRPr="008B416D">
              <w:rPr>
                <w:rStyle w:val="Hyperlink"/>
                <w:noProof/>
                <w:lang w:val="nl-NL"/>
              </w:rPr>
              <w:t>F: Voorziene onbedoelde blootstelling</w:t>
            </w:r>
            <w:r>
              <w:rPr>
                <w:noProof/>
                <w:webHidden/>
              </w:rPr>
              <w:tab/>
            </w:r>
            <w:r>
              <w:rPr>
                <w:noProof/>
                <w:webHidden/>
              </w:rPr>
              <w:fldChar w:fldCharType="begin"/>
            </w:r>
            <w:r>
              <w:rPr>
                <w:noProof/>
                <w:webHidden/>
              </w:rPr>
              <w:instrText xml:space="preserve"> PAGEREF _Toc8281680 \h </w:instrText>
            </w:r>
            <w:r>
              <w:rPr>
                <w:noProof/>
                <w:webHidden/>
              </w:rPr>
            </w:r>
            <w:r>
              <w:rPr>
                <w:noProof/>
                <w:webHidden/>
              </w:rPr>
              <w:fldChar w:fldCharType="separate"/>
            </w:r>
            <w:r>
              <w:rPr>
                <w:noProof/>
                <w:webHidden/>
              </w:rPr>
              <w:t>9</w:t>
            </w:r>
            <w:r>
              <w:rPr>
                <w:noProof/>
                <w:webHidden/>
              </w:rPr>
              <w:fldChar w:fldCharType="end"/>
            </w:r>
          </w:hyperlink>
        </w:p>
        <w:p w:rsidR="00D4218C" w:rsidRDefault="00D4218C">
          <w:pPr>
            <w:pStyle w:val="TOC3"/>
            <w:tabs>
              <w:tab w:val="left" w:pos="1320"/>
              <w:tab w:val="right" w:leader="dot" w:pos="9060"/>
            </w:tabs>
            <w:rPr>
              <w:rFonts w:asciiTheme="minorHAnsi" w:eastAsiaTheme="minorEastAsia" w:hAnsiTheme="minorHAnsi" w:cstheme="minorBidi"/>
              <w:noProof/>
              <w:szCs w:val="22"/>
              <w:lang w:val="nl-NL" w:eastAsia="nl-NL"/>
            </w:rPr>
          </w:pPr>
          <w:hyperlink w:anchor="_Toc8281681" w:history="1">
            <w:r w:rsidRPr="008B416D">
              <w:rPr>
                <w:rStyle w:val="Hyperlink"/>
                <w:noProof/>
                <w:lang w:val="nl-NL"/>
              </w:rPr>
              <w:t>3.6.1</w:t>
            </w:r>
            <w:r>
              <w:rPr>
                <w:rFonts w:asciiTheme="minorHAnsi" w:eastAsiaTheme="minorEastAsia" w:hAnsiTheme="minorHAnsi" w:cstheme="minorBidi"/>
                <w:noProof/>
                <w:szCs w:val="22"/>
                <w:lang w:val="nl-NL" w:eastAsia="nl-NL"/>
              </w:rPr>
              <w:tab/>
            </w:r>
            <w:r w:rsidRPr="008B416D">
              <w:rPr>
                <w:rStyle w:val="Hyperlink"/>
                <w:noProof/>
                <w:lang w:val="nl-NL"/>
              </w:rPr>
              <w:t>F1: Voorziene onbedoelde gebeurtenissen toestellen</w:t>
            </w:r>
            <w:r>
              <w:rPr>
                <w:noProof/>
                <w:webHidden/>
              </w:rPr>
              <w:tab/>
            </w:r>
            <w:r>
              <w:rPr>
                <w:noProof/>
                <w:webHidden/>
              </w:rPr>
              <w:fldChar w:fldCharType="begin"/>
            </w:r>
            <w:r>
              <w:rPr>
                <w:noProof/>
                <w:webHidden/>
              </w:rPr>
              <w:instrText xml:space="preserve"> PAGEREF _Toc8281681 \h </w:instrText>
            </w:r>
            <w:r>
              <w:rPr>
                <w:noProof/>
                <w:webHidden/>
              </w:rPr>
            </w:r>
            <w:r>
              <w:rPr>
                <w:noProof/>
                <w:webHidden/>
              </w:rPr>
              <w:fldChar w:fldCharType="separate"/>
            </w:r>
            <w:r>
              <w:rPr>
                <w:noProof/>
                <w:webHidden/>
              </w:rPr>
              <w:t>9</w:t>
            </w:r>
            <w:r>
              <w:rPr>
                <w:noProof/>
                <w:webHidden/>
              </w:rPr>
              <w:fldChar w:fldCharType="end"/>
            </w:r>
          </w:hyperlink>
        </w:p>
        <w:p w:rsidR="00D4218C" w:rsidRDefault="00D4218C">
          <w:pPr>
            <w:pStyle w:val="TOC3"/>
            <w:tabs>
              <w:tab w:val="left" w:pos="1320"/>
              <w:tab w:val="right" w:leader="dot" w:pos="9060"/>
            </w:tabs>
            <w:rPr>
              <w:rFonts w:asciiTheme="minorHAnsi" w:eastAsiaTheme="minorEastAsia" w:hAnsiTheme="minorHAnsi" w:cstheme="minorBidi"/>
              <w:noProof/>
              <w:szCs w:val="22"/>
              <w:lang w:val="nl-NL" w:eastAsia="nl-NL"/>
            </w:rPr>
          </w:pPr>
          <w:hyperlink w:anchor="_Toc8281682" w:history="1">
            <w:r w:rsidRPr="008B416D">
              <w:rPr>
                <w:rStyle w:val="Hyperlink"/>
                <w:noProof/>
                <w:lang w:val="nl-NL"/>
              </w:rPr>
              <w:t>3.6.2</w:t>
            </w:r>
            <w:r>
              <w:rPr>
                <w:rFonts w:asciiTheme="minorHAnsi" w:eastAsiaTheme="minorEastAsia" w:hAnsiTheme="minorHAnsi" w:cstheme="minorBidi"/>
                <w:noProof/>
                <w:szCs w:val="22"/>
                <w:lang w:val="nl-NL" w:eastAsia="nl-NL"/>
              </w:rPr>
              <w:tab/>
            </w:r>
            <w:r w:rsidRPr="008B416D">
              <w:rPr>
                <w:rStyle w:val="Hyperlink"/>
                <w:noProof/>
                <w:lang w:val="nl-NL"/>
              </w:rPr>
              <w:t>F2: Voorziene onbedoelde gebeurtenissen ingekapselde bronnen</w:t>
            </w:r>
            <w:r>
              <w:rPr>
                <w:noProof/>
                <w:webHidden/>
              </w:rPr>
              <w:tab/>
            </w:r>
            <w:r>
              <w:rPr>
                <w:noProof/>
                <w:webHidden/>
              </w:rPr>
              <w:fldChar w:fldCharType="begin"/>
            </w:r>
            <w:r>
              <w:rPr>
                <w:noProof/>
                <w:webHidden/>
              </w:rPr>
              <w:instrText xml:space="preserve"> PAGEREF _Toc8281682 \h </w:instrText>
            </w:r>
            <w:r>
              <w:rPr>
                <w:noProof/>
                <w:webHidden/>
              </w:rPr>
            </w:r>
            <w:r>
              <w:rPr>
                <w:noProof/>
                <w:webHidden/>
              </w:rPr>
              <w:fldChar w:fldCharType="separate"/>
            </w:r>
            <w:r>
              <w:rPr>
                <w:noProof/>
                <w:webHidden/>
              </w:rPr>
              <w:t>10</w:t>
            </w:r>
            <w:r>
              <w:rPr>
                <w:noProof/>
                <w:webHidden/>
              </w:rPr>
              <w:fldChar w:fldCharType="end"/>
            </w:r>
          </w:hyperlink>
        </w:p>
        <w:p w:rsidR="00D4218C" w:rsidRDefault="00D4218C">
          <w:pPr>
            <w:pStyle w:val="TOC3"/>
            <w:tabs>
              <w:tab w:val="left" w:pos="1320"/>
              <w:tab w:val="right" w:leader="dot" w:pos="9060"/>
            </w:tabs>
            <w:rPr>
              <w:rFonts w:asciiTheme="minorHAnsi" w:eastAsiaTheme="minorEastAsia" w:hAnsiTheme="minorHAnsi" w:cstheme="minorBidi"/>
              <w:noProof/>
              <w:szCs w:val="22"/>
              <w:lang w:val="nl-NL" w:eastAsia="nl-NL"/>
            </w:rPr>
          </w:pPr>
          <w:hyperlink w:anchor="_Toc8281683" w:history="1">
            <w:r w:rsidRPr="008B416D">
              <w:rPr>
                <w:rStyle w:val="Hyperlink"/>
                <w:noProof/>
                <w:lang w:val="nl-NL"/>
              </w:rPr>
              <w:t>3.6.3</w:t>
            </w:r>
            <w:r>
              <w:rPr>
                <w:rFonts w:asciiTheme="minorHAnsi" w:eastAsiaTheme="minorEastAsia" w:hAnsiTheme="minorHAnsi" w:cstheme="minorBidi"/>
                <w:noProof/>
                <w:szCs w:val="22"/>
                <w:lang w:val="nl-NL" w:eastAsia="nl-NL"/>
              </w:rPr>
              <w:tab/>
            </w:r>
            <w:r w:rsidRPr="008B416D">
              <w:rPr>
                <w:rStyle w:val="Hyperlink"/>
                <w:noProof/>
                <w:lang w:val="nl-NL"/>
              </w:rPr>
              <w:t>F3. Voorziene onbedoelde gebeurtenissen open bronnen</w:t>
            </w:r>
            <w:r>
              <w:rPr>
                <w:noProof/>
                <w:webHidden/>
              </w:rPr>
              <w:tab/>
            </w:r>
            <w:r>
              <w:rPr>
                <w:noProof/>
                <w:webHidden/>
              </w:rPr>
              <w:fldChar w:fldCharType="begin"/>
            </w:r>
            <w:r>
              <w:rPr>
                <w:noProof/>
                <w:webHidden/>
              </w:rPr>
              <w:instrText xml:space="preserve"> PAGEREF _Toc8281683 \h </w:instrText>
            </w:r>
            <w:r>
              <w:rPr>
                <w:noProof/>
                <w:webHidden/>
              </w:rPr>
            </w:r>
            <w:r>
              <w:rPr>
                <w:noProof/>
                <w:webHidden/>
              </w:rPr>
              <w:fldChar w:fldCharType="separate"/>
            </w:r>
            <w:r>
              <w:rPr>
                <w:noProof/>
                <w:webHidden/>
              </w:rPr>
              <w:t>10</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84" w:history="1">
            <w:r w:rsidRPr="008B416D">
              <w:rPr>
                <w:rStyle w:val="Hyperlink"/>
                <w:noProof/>
                <w:lang w:val="nl-NL"/>
              </w:rPr>
              <w:t>3.7</w:t>
            </w:r>
            <w:r>
              <w:rPr>
                <w:rFonts w:asciiTheme="minorHAnsi" w:eastAsiaTheme="minorEastAsia" w:hAnsiTheme="minorHAnsi" w:cstheme="minorBidi"/>
                <w:noProof/>
                <w:szCs w:val="22"/>
                <w:lang w:val="nl-NL" w:eastAsia="nl-NL"/>
              </w:rPr>
              <w:tab/>
            </w:r>
            <w:r w:rsidRPr="008B416D">
              <w:rPr>
                <w:rStyle w:val="Hyperlink"/>
                <w:noProof/>
                <w:lang w:val="nl-NL"/>
              </w:rPr>
              <w:t>G: Technische en organisatorische maatregelen</w:t>
            </w:r>
            <w:r>
              <w:rPr>
                <w:noProof/>
                <w:webHidden/>
              </w:rPr>
              <w:tab/>
            </w:r>
            <w:r>
              <w:rPr>
                <w:noProof/>
                <w:webHidden/>
              </w:rPr>
              <w:fldChar w:fldCharType="begin"/>
            </w:r>
            <w:r>
              <w:rPr>
                <w:noProof/>
                <w:webHidden/>
              </w:rPr>
              <w:instrText xml:space="preserve"> PAGEREF _Toc8281684 \h </w:instrText>
            </w:r>
            <w:r>
              <w:rPr>
                <w:noProof/>
                <w:webHidden/>
              </w:rPr>
            </w:r>
            <w:r>
              <w:rPr>
                <w:noProof/>
                <w:webHidden/>
              </w:rPr>
              <w:fldChar w:fldCharType="separate"/>
            </w:r>
            <w:r>
              <w:rPr>
                <w:noProof/>
                <w:webHidden/>
              </w:rPr>
              <w:t>10</w:t>
            </w:r>
            <w:r>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685" w:history="1">
            <w:r w:rsidRPr="008B416D">
              <w:rPr>
                <w:rStyle w:val="Hyperlink"/>
                <w:noProof/>
                <w:lang w:val="nl-NL"/>
              </w:rPr>
              <w:t>4</w:t>
            </w:r>
            <w:r>
              <w:rPr>
                <w:rFonts w:asciiTheme="minorHAnsi" w:eastAsiaTheme="minorEastAsia" w:hAnsiTheme="minorHAnsi" w:cstheme="minorBidi"/>
                <w:noProof/>
                <w:szCs w:val="22"/>
                <w:lang w:val="nl-NL" w:eastAsia="nl-NL"/>
              </w:rPr>
              <w:tab/>
            </w:r>
            <w:r w:rsidRPr="008B416D">
              <w:rPr>
                <w:rStyle w:val="Hyperlink"/>
                <w:noProof/>
                <w:lang w:val="nl-NL"/>
              </w:rPr>
              <w:t>Deel 2: Bepalen van de blootstelling</w:t>
            </w:r>
            <w:r>
              <w:rPr>
                <w:noProof/>
                <w:webHidden/>
              </w:rPr>
              <w:tab/>
            </w:r>
            <w:r>
              <w:rPr>
                <w:noProof/>
                <w:webHidden/>
              </w:rPr>
              <w:fldChar w:fldCharType="begin"/>
            </w:r>
            <w:r>
              <w:rPr>
                <w:noProof/>
                <w:webHidden/>
              </w:rPr>
              <w:instrText xml:space="preserve"> PAGEREF _Toc8281685 \h </w:instrText>
            </w:r>
            <w:r>
              <w:rPr>
                <w:noProof/>
                <w:webHidden/>
              </w:rPr>
            </w:r>
            <w:r>
              <w:rPr>
                <w:noProof/>
                <w:webHidden/>
              </w:rPr>
              <w:fldChar w:fldCharType="separate"/>
            </w:r>
            <w:r>
              <w:rPr>
                <w:noProof/>
                <w:webHidden/>
              </w:rPr>
              <w:t>11</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86" w:history="1">
            <w:r w:rsidRPr="008B416D">
              <w:rPr>
                <w:rStyle w:val="Hyperlink"/>
                <w:noProof/>
                <w:lang w:val="nl-NL"/>
              </w:rPr>
              <w:t>4.1</w:t>
            </w:r>
            <w:r>
              <w:rPr>
                <w:rFonts w:asciiTheme="minorHAnsi" w:eastAsiaTheme="minorEastAsia" w:hAnsiTheme="minorHAnsi" w:cstheme="minorBidi"/>
                <w:noProof/>
                <w:szCs w:val="22"/>
                <w:lang w:val="nl-NL" w:eastAsia="nl-NL"/>
              </w:rPr>
              <w:tab/>
            </w:r>
            <w:r w:rsidRPr="008B416D">
              <w:rPr>
                <w:rStyle w:val="Hyperlink"/>
                <w:noProof/>
                <w:lang w:val="nl-NL"/>
              </w:rPr>
              <w:t>Reguliere blootstelling</w:t>
            </w:r>
            <w:r>
              <w:rPr>
                <w:noProof/>
                <w:webHidden/>
              </w:rPr>
              <w:tab/>
            </w:r>
            <w:r>
              <w:rPr>
                <w:noProof/>
                <w:webHidden/>
              </w:rPr>
              <w:fldChar w:fldCharType="begin"/>
            </w:r>
            <w:r>
              <w:rPr>
                <w:noProof/>
                <w:webHidden/>
              </w:rPr>
              <w:instrText xml:space="preserve"> PAGEREF _Toc8281686 \h </w:instrText>
            </w:r>
            <w:r>
              <w:rPr>
                <w:noProof/>
                <w:webHidden/>
              </w:rPr>
            </w:r>
            <w:r>
              <w:rPr>
                <w:noProof/>
                <w:webHidden/>
              </w:rPr>
              <w:fldChar w:fldCharType="separate"/>
            </w:r>
            <w:r>
              <w:rPr>
                <w:noProof/>
                <w:webHidden/>
              </w:rPr>
              <w:t>11</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87" w:history="1">
            <w:r w:rsidRPr="008B416D">
              <w:rPr>
                <w:rStyle w:val="Hyperlink"/>
                <w:noProof/>
                <w:lang w:val="nl-NL"/>
              </w:rPr>
              <w:t>4.2</w:t>
            </w:r>
            <w:r>
              <w:rPr>
                <w:rFonts w:asciiTheme="minorHAnsi" w:eastAsiaTheme="minorEastAsia" w:hAnsiTheme="minorHAnsi" w:cstheme="minorBidi"/>
                <w:noProof/>
                <w:szCs w:val="22"/>
                <w:lang w:val="nl-NL" w:eastAsia="nl-NL"/>
              </w:rPr>
              <w:tab/>
            </w:r>
            <w:r w:rsidRPr="008B416D">
              <w:rPr>
                <w:rStyle w:val="Hyperlink"/>
                <w:noProof/>
                <w:lang w:val="nl-NL"/>
              </w:rPr>
              <w:t>Potentiële blootstelling</w:t>
            </w:r>
            <w:r>
              <w:rPr>
                <w:noProof/>
                <w:webHidden/>
              </w:rPr>
              <w:tab/>
            </w:r>
            <w:r>
              <w:rPr>
                <w:noProof/>
                <w:webHidden/>
              </w:rPr>
              <w:fldChar w:fldCharType="begin"/>
            </w:r>
            <w:r>
              <w:rPr>
                <w:noProof/>
                <w:webHidden/>
              </w:rPr>
              <w:instrText xml:space="preserve"> PAGEREF _Toc8281687 \h </w:instrText>
            </w:r>
            <w:r>
              <w:rPr>
                <w:noProof/>
                <w:webHidden/>
              </w:rPr>
            </w:r>
            <w:r>
              <w:rPr>
                <w:noProof/>
                <w:webHidden/>
              </w:rPr>
              <w:fldChar w:fldCharType="separate"/>
            </w:r>
            <w:r>
              <w:rPr>
                <w:noProof/>
                <w:webHidden/>
              </w:rPr>
              <w:t>13</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88" w:history="1">
            <w:r w:rsidRPr="008B416D">
              <w:rPr>
                <w:rStyle w:val="Hyperlink"/>
                <w:noProof/>
                <w:lang w:val="nl-NL"/>
              </w:rPr>
              <w:t>4.3</w:t>
            </w:r>
            <w:r>
              <w:rPr>
                <w:rFonts w:asciiTheme="minorHAnsi" w:eastAsiaTheme="minorEastAsia" w:hAnsiTheme="minorHAnsi" w:cstheme="minorBidi"/>
                <w:noProof/>
                <w:szCs w:val="22"/>
                <w:lang w:val="nl-NL" w:eastAsia="nl-NL"/>
              </w:rPr>
              <w:tab/>
            </w:r>
            <w:r w:rsidRPr="008B416D">
              <w:rPr>
                <w:rStyle w:val="Hyperlink"/>
                <w:noProof/>
                <w:lang w:val="nl-NL"/>
              </w:rPr>
              <w:t>Kans op het zich voordoen van potentiële blootstelling</w:t>
            </w:r>
            <w:r>
              <w:rPr>
                <w:noProof/>
                <w:webHidden/>
              </w:rPr>
              <w:tab/>
            </w:r>
            <w:r>
              <w:rPr>
                <w:noProof/>
                <w:webHidden/>
              </w:rPr>
              <w:fldChar w:fldCharType="begin"/>
            </w:r>
            <w:r>
              <w:rPr>
                <w:noProof/>
                <w:webHidden/>
              </w:rPr>
              <w:instrText xml:space="preserve"> PAGEREF _Toc8281688 \h </w:instrText>
            </w:r>
            <w:r>
              <w:rPr>
                <w:noProof/>
                <w:webHidden/>
              </w:rPr>
            </w:r>
            <w:r>
              <w:rPr>
                <w:noProof/>
                <w:webHidden/>
              </w:rPr>
              <w:fldChar w:fldCharType="separate"/>
            </w:r>
            <w:r>
              <w:rPr>
                <w:noProof/>
                <w:webHidden/>
              </w:rPr>
              <w:t>13</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89" w:history="1">
            <w:r w:rsidRPr="008B416D">
              <w:rPr>
                <w:rStyle w:val="Hyperlink"/>
                <w:noProof/>
                <w:lang w:val="nl-NL"/>
              </w:rPr>
              <w:t>4.4</w:t>
            </w:r>
            <w:r>
              <w:rPr>
                <w:rFonts w:asciiTheme="minorHAnsi" w:eastAsiaTheme="minorEastAsia" w:hAnsiTheme="minorHAnsi" w:cstheme="minorBidi"/>
                <w:noProof/>
                <w:szCs w:val="22"/>
                <w:lang w:val="nl-NL" w:eastAsia="nl-NL"/>
              </w:rPr>
              <w:tab/>
            </w:r>
            <w:r w:rsidRPr="008B416D">
              <w:rPr>
                <w:rStyle w:val="Hyperlink"/>
                <w:noProof/>
                <w:lang w:val="nl-NL"/>
              </w:rPr>
              <w:t>Effect van persoonlijke beschermingsmiddelen</w:t>
            </w:r>
            <w:r>
              <w:rPr>
                <w:noProof/>
                <w:webHidden/>
              </w:rPr>
              <w:tab/>
            </w:r>
            <w:r>
              <w:rPr>
                <w:noProof/>
                <w:webHidden/>
              </w:rPr>
              <w:fldChar w:fldCharType="begin"/>
            </w:r>
            <w:r>
              <w:rPr>
                <w:noProof/>
                <w:webHidden/>
              </w:rPr>
              <w:instrText xml:space="preserve"> PAGEREF _Toc8281689 \h </w:instrText>
            </w:r>
            <w:r>
              <w:rPr>
                <w:noProof/>
                <w:webHidden/>
              </w:rPr>
            </w:r>
            <w:r>
              <w:rPr>
                <w:noProof/>
                <w:webHidden/>
              </w:rPr>
              <w:fldChar w:fldCharType="separate"/>
            </w:r>
            <w:r>
              <w:rPr>
                <w:noProof/>
                <w:webHidden/>
              </w:rPr>
              <w:t>13</w:t>
            </w:r>
            <w:r>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690" w:history="1">
            <w:r w:rsidRPr="008B416D">
              <w:rPr>
                <w:rStyle w:val="Hyperlink"/>
                <w:noProof/>
                <w:lang w:val="nl-NL"/>
              </w:rPr>
              <w:t>5</w:t>
            </w:r>
            <w:r>
              <w:rPr>
                <w:rFonts w:asciiTheme="minorHAnsi" w:eastAsiaTheme="minorEastAsia" w:hAnsiTheme="minorHAnsi" w:cstheme="minorBidi"/>
                <w:noProof/>
                <w:szCs w:val="22"/>
                <w:lang w:val="nl-NL" w:eastAsia="nl-NL"/>
              </w:rPr>
              <w:tab/>
            </w:r>
            <w:r w:rsidRPr="008B416D">
              <w:rPr>
                <w:rStyle w:val="Hyperlink"/>
                <w:noProof/>
                <w:lang w:val="nl-NL"/>
              </w:rPr>
              <w:t>Deel 3: Risico-evaluatie</w:t>
            </w:r>
            <w:r>
              <w:rPr>
                <w:noProof/>
                <w:webHidden/>
              </w:rPr>
              <w:tab/>
            </w:r>
            <w:r>
              <w:rPr>
                <w:noProof/>
                <w:webHidden/>
              </w:rPr>
              <w:fldChar w:fldCharType="begin"/>
            </w:r>
            <w:r>
              <w:rPr>
                <w:noProof/>
                <w:webHidden/>
              </w:rPr>
              <w:instrText xml:space="preserve"> PAGEREF _Toc8281690 \h </w:instrText>
            </w:r>
            <w:r>
              <w:rPr>
                <w:noProof/>
                <w:webHidden/>
              </w:rPr>
            </w:r>
            <w:r>
              <w:rPr>
                <w:noProof/>
                <w:webHidden/>
              </w:rPr>
              <w:fldChar w:fldCharType="separate"/>
            </w:r>
            <w:r>
              <w:rPr>
                <w:noProof/>
                <w:webHidden/>
              </w:rPr>
              <w:t>14</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91" w:history="1">
            <w:r w:rsidRPr="008B416D">
              <w:rPr>
                <w:rStyle w:val="Hyperlink"/>
                <w:noProof/>
                <w:lang w:val="nl-NL"/>
              </w:rPr>
              <w:t>5.1</w:t>
            </w:r>
            <w:r>
              <w:rPr>
                <w:rFonts w:asciiTheme="minorHAnsi" w:eastAsiaTheme="minorEastAsia" w:hAnsiTheme="minorHAnsi" w:cstheme="minorBidi"/>
                <w:noProof/>
                <w:szCs w:val="22"/>
                <w:lang w:val="nl-NL" w:eastAsia="nl-NL"/>
              </w:rPr>
              <w:tab/>
            </w:r>
            <w:r w:rsidRPr="008B416D">
              <w:rPr>
                <w:rStyle w:val="Hyperlink"/>
                <w:noProof/>
                <w:lang w:val="nl-NL"/>
              </w:rPr>
              <w:t>Basisprincipes: rechtvaardiging en optimalisatie</w:t>
            </w:r>
            <w:r>
              <w:rPr>
                <w:noProof/>
                <w:webHidden/>
              </w:rPr>
              <w:tab/>
            </w:r>
            <w:r>
              <w:rPr>
                <w:noProof/>
                <w:webHidden/>
              </w:rPr>
              <w:fldChar w:fldCharType="begin"/>
            </w:r>
            <w:r>
              <w:rPr>
                <w:noProof/>
                <w:webHidden/>
              </w:rPr>
              <w:instrText xml:space="preserve"> PAGEREF _Toc8281691 \h </w:instrText>
            </w:r>
            <w:r>
              <w:rPr>
                <w:noProof/>
                <w:webHidden/>
              </w:rPr>
            </w:r>
            <w:r>
              <w:rPr>
                <w:noProof/>
                <w:webHidden/>
              </w:rPr>
              <w:fldChar w:fldCharType="separate"/>
            </w:r>
            <w:r>
              <w:rPr>
                <w:noProof/>
                <w:webHidden/>
              </w:rPr>
              <w:t>14</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92" w:history="1">
            <w:r w:rsidRPr="008B416D">
              <w:rPr>
                <w:rStyle w:val="Hyperlink"/>
                <w:noProof/>
                <w:lang w:val="nl-NL"/>
              </w:rPr>
              <w:t>5.2</w:t>
            </w:r>
            <w:r>
              <w:rPr>
                <w:rFonts w:asciiTheme="minorHAnsi" w:eastAsiaTheme="minorEastAsia" w:hAnsiTheme="minorHAnsi" w:cstheme="minorBidi"/>
                <w:noProof/>
                <w:szCs w:val="22"/>
                <w:lang w:val="nl-NL" w:eastAsia="nl-NL"/>
              </w:rPr>
              <w:tab/>
            </w:r>
            <w:r w:rsidRPr="008B416D">
              <w:rPr>
                <w:rStyle w:val="Hyperlink"/>
                <w:noProof/>
                <w:lang w:val="nl-NL"/>
              </w:rPr>
              <w:t>Dosislimieten</w:t>
            </w:r>
            <w:r>
              <w:rPr>
                <w:noProof/>
                <w:webHidden/>
              </w:rPr>
              <w:tab/>
            </w:r>
            <w:r>
              <w:rPr>
                <w:noProof/>
                <w:webHidden/>
              </w:rPr>
              <w:fldChar w:fldCharType="begin"/>
            </w:r>
            <w:r>
              <w:rPr>
                <w:noProof/>
                <w:webHidden/>
              </w:rPr>
              <w:instrText xml:space="preserve"> PAGEREF _Toc8281692 \h </w:instrText>
            </w:r>
            <w:r>
              <w:rPr>
                <w:noProof/>
                <w:webHidden/>
              </w:rPr>
            </w:r>
            <w:r>
              <w:rPr>
                <w:noProof/>
                <w:webHidden/>
              </w:rPr>
              <w:fldChar w:fldCharType="separate"/>
            </w:r>
            <w:r>
              <w:rPr>
                <w:noProof/>
                <w:webHidden/>
              </w:rPr>
              <w:t>14</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93" w:history="1">
            <w:r w:rsidRPr="008B416D">
              <w:rPr>
                <w:rStyle w:val="Hyperlink"/>
                <w:noProof/>
                <w:lang w:val="nl-NL"/>
              </w:rPr>
              <w:t>5.3</w:t>
            </w:r>
            <w:r>
              <w:rPr>
                <w:rFonts w:asciiTheme="minorHAnsi" w:eastAsiaTheme="minorEastAsia" w:hAnsiTheme="minorHAnsi" w:cstheme="minorBidi"/>
                <w:noProof/>
                <w:szCs w:val="22"/>
                <w:lang w:val="nl-NL" w:eastAsia="nl-NL"/>
              </w:rPr>
              <w:tab/>
            </w:r>
            <w:r w:rsidRPr="008B416D">
              <w:rPr>
                <w:rStyle w:val="Hyperlink"/>
                <w:noProof/>
                <w:lang w:val="nl-NL"/>
              </w:rPr>
              <w:t>Dosisbeperkingen</w:t>
            </w:r>
            <w:r>
              <w:rPr>
                <w:noProof/>
                <w:webHidden/>
              </w:rPr>
              <w:tab/>
            </w:r>
            <w:r>
              <w:rPr>
                <w:noProof/>
                <w:webHidden/>
              </w:rPr>
              <w:fldChar w:fldCharType="begin"/>
            </w:r>
            <w:r>
              <w:rPr>
                <w:noProof/>
                <w:webHidden/>
              </w:rPr>
              <w:instrText xml:space="preserve"> PAGEREF _Toc8281693 \h </w:instrText>
            </w:r>
            <w:r>
              <w:rPr>
                <w:noProof/>
                <w:webHidden/>
              </w:rPr>
            </w:r>
            <w:r>
              <w:rPr>
                <w:noProof/>
                <w:webHidden/>
              </w:rPr>
              <w:fldChar w:fldCharType="separate"/>
            </w:r>
            <w:r>
              <w:rPr>
                <w:noProof/>
                <w:webHidden/>
              </w:rPr>
              <w:t>14</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94" w:history="1">
            <w:r w:rsidRPr="008B416D">
              <w:rPr>
                <w:rStyle w:val="Hyperlink"/>
                <w:noProof/>
                <w:lang w:val="nl-NL"/>
              </w:rPr>
              <w:t>5.4</w:t>
            </w:r>
            <w:r>
              <w:rPr>
                <w:rFonts w:asciiTheme="minorHAnsi" w:eastAsiaTheme="minorEastAsia" w:hAnsiTheme="minorHAnsi" w:cstheme="minorBidi"/>
                <w:noProof/>
                <w:szCs w:val="22"/>
                <w:lang w:val="nl-NL" w:eastAsia="nl-NL"/>
              </w:rPr>
              <w:tab/>
            </w:r>
            <w:r w:rsidRPr="008B416D">
              <w:rPr>
                <w:rStyle w:val="Hyperlink"/>
                <w:noProof/>
                <w:lang w:val="nl-NL"/>
              </w:rPr>
              <w:t>Identificatie van blootgestelde werknemers</w:t>
            </w:r>
            <w:r>
              <w:rPr>
                <w:noProof/>
                <w:webHidden/>
              </w:rPr>
              <w:tab/>
            </w:r>
            <w:r>
              <w:rPr>
                <w:noProof/>
                <w:webHidden/>
              </w:rPr>
              <w:fldChar w:fldCharType="begin"/>
            </w:r>
            <w:r>
              <w:rPr>
                <w:noProof/>
                <w:webHidden/>
              </w:rPr>
              <w:instrText xml:space="preserve"> PAGEREF _Toc8281694 \h </w:instrText>
            </w:r>
            <w:r>
              <w:rPr>
                <w:noProof/>
                <w:webHidden/>
              </w:rPr>
            </w:r>
            <w:r>
              <w:rPr>
                <w:noProof/>
                <w:webHidden/>
              </w:rPr>
              <w:fldChar w:fldCharType="separate"/>
            </w:r>
            <w:r>
              <w:rPr>
                <w:noProof/>
                <w:webHidden/>
              </w:rPr>
              <w:t>14</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95" w:history="1">
            <w:r w:rsidRPr="008B416D">
              <w:rPr>
                <w:rStyle w:val="Hyperlink"/>
                <w:noProof/>
                <w:lang w:val="nl-NL"/>
              </w:rPr>
              <w:t>5.5</w:t>
            </w:r>
            <w:r>
              <w:rPr>
                <w:rFonts w:asciiTheme="minorHAnsi" w:eastAsiaTheme="minorEastAsia" w:hAnsiTheme="minorHAnsi" w:cstheme="minorBidi"/>
                <w:noProof/>
                <w:szCs w:val="22"/>
                <w:lang w:val="nl-NL" w:eastAsia="nl-NL"/>
              </w:rPr>
              <w:tab/>
            </w:r>
            <w:r w:rsidRPr="008B416D">
              <w:rPr>
                <w:rStyle w:val="Hyperlink"/>
                <w:noProof/>
                <w:lang w:val="nl-NL"/>
              </w:rPr>
              <w:t>Indeling van blootgestelde werknemers</w:t>
            </w:r>
            <w:r>
              <w:rPr>
                <w:noProof/>
                <w:webHidden/>
              </w:rPr>
              <w:tab/>
            </w:r>
            <w:r>
              <w:rPr>
                <w:noProof/>
                <w:webHidden/>
              </w:rPr>
              <w:fldChar w:fldCharType="begin"/>
            </w:r>
            <w:r>
              <w:rPr>
                <w:noProof/>
                <w:webHidden/>
              </w:rPr>
              <w:instrText xml:space="preserve"> PAGEREF _Toc8281695 \h </w:instrText>
            </w:r>
            <w:r>
              <w:rPr>
                <w:noProof/>
                <w:webHidden/>
              </w:rPr>
            </w:r>
            <w:r>
              <w:rPr>
                <w:noProof/>
                <w:webHidden/>
              </w:rPr>
              <w:fldChar w:fldCharType="separate"/>
            </w:r>
            <w:r>
              <w:rPr>
                <w:noProof/>
                <w:webHidden/>
              </w:rPr>
              <w:t>15</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96" w:history="1">
            <w:r w:rsidRPr="008B416D">
              <w:rPr>
                <w:rStyle w:val="Hyperlink"/>
                <w:noProof/>
                <w:lang w:val="nl-NL"/>
              </w:rPr>
              <w:t>5.6</w:t>
            </w:r>
            <w:r>
              <w:rPr>
                <w:rFonts w:asciiTheme="minorHAnsi" w:eastAsiaTheme="minorEastAsia" w:hAnsiTheme="minorHAnsi" w:cstheme="minorBidi"/>
                <w:noProof/>
                <w:szCs w:val="22"/>
                <w:lang w:val="nl-NL" w:eastAsia="nl-NL"/>
              </w:rPr>
              <w:tab/>
            </w:r>
            <w:r w:rsidRPr="008B416D">
              <w:rPr>
                <w:rStyle w:val="Hyperlink"/>
                <w:noProof/>
                <w:lang w:val="nl-NL"/>
              </w:rPr>
              <w:t>Identificatie en indeling van ruimte</w:t>
            </w:r>
            <w:r>
              <w:rPr>
                <w:noProof/>
                <w:webHidden/>
              </w:rPr>
              <w:tab/>
            </w:r>
            <w:r>
              <w:rPr>
                <w:noProof/>
                <w:webHidden/>
              </w:rPr>
              <w:fldChar w:fldCharType="begin"/>
            </w:r>
            <w:r>
              <w:rPr>
                <w:noProof/>
                <w:webHidden/>
              </w:rPr>
              <w:instrText xml:space="preserve"> PAGEREF _Toc8281696 \h </w:instrText>
            </w:r>
            <w:r>
              <w:rPr>
                <w:noProof/>
                <w:webHidden/>
              </w:rPr>
            </w:r>
            <w:r>
              <w:rPr>
                <w:noProof/>
                <w:webHidden/>
              </w:rPr>
              <w:fldChar w:fldCharType="separate"/>
            </w:r>
            <w:r>
              <w:rPr>
                <w:noProof/>
                <w:webHidden/>
              </w:rPr>
              <w:t>15</w:t>
            </w:r>
            <w:r>
              <w:rPr>
                <w:noProof/>
                <w:webHidden/>
              </w:rPr>
              <w:fldChar w:fldCharType="end"/>
            </w:r>
          </w:hyperlink>
        </w:p>
        <w:p w:rsidR="00D4218C" w:rsidRDefault="00D4218C">
          <w:pPr>
            <w:pStyle w:val="TOC2"/>
            <w:tabs>
              <w:tab w:val="left" w:pos="880"/>
              <w:tab w:val="right" w:leader="dot" w:pos="9060"/>
            </w:tabs>
            <w:rPr>
              <w:rFonts w:asciiTheme="minorHAnsi" w:eastAsiaTheme="minorEastAsia" w:hAnsiTheme="minorHAnsi" w:cstheme="minorBidi"/>
              <w:noProof/>
              <w:szCs w:val="22"/>
              <w:lang w:val="nl-NL" w:eastAsia="nl-NL"/>
            </w:rPr>
          </w:pPr>
          <w:hyperlink w:anchor="_Toc8281697" w:history="1">
            <w:r w:rsidRPr="008B416D">
              <w:rPr>
                <w:rStyle w:val="Hyperlink"/>
                <w:noProof/>
                <w:lang w:val="nl-NL"/>
              </w:rPr>
              <w:t>5.7</w:t>
            </w:r>
            <w:r>
              <w:rPr>
                <w:rFonts w:asciiTheme="minorHAnsi" w:eastAsiaTheme="minorEastAsia" w:hAnsiTheme="minorHAnsi" w:cstheme="minorBidi"/>
                <w:noProof/>
                <w:szCs w:val="22"/>
                <w:lang w:val="nl-NL" w:eastAsia="nl-NL"/>
              </w:rPr>
              <w:tab/>
            </w:r>
            <w:r w:rsidRPr="008B416D">
              <w:rPr>
                <w:rStyle w:val="Hyperlink"/>
                <w:noProof/>
                <w:lang w:val="nl-NL"/>
              </w:rPr>
              <w:t>Actualiseren getroffen maatregelen</w:t>
            </w:r>
            <w:r>
              <w:rPr>
                <w:noProof/>
                <w:webHidden/>
              </w:rPr>
              <w:tab/>
            </w:r>
            <w:r>
              <w:rPr>
                <w:noProof/>
                <w:webHidden/>
              </w:rPr>
              <w:fldChar w:fldCharType="begin"/>
            </w:r>
            <w:r>
              <w:rPr>
                <w:noProof/>
                <w:webHidden/>
              </w:rPr>
              <w:instrText xml:space="preserve"> PAGEREF _Toc8281697 \h </w:instrText>
            </w:r>
            <w:r>
              <w:rPr>
                <w:noProof/>
                <w:webHidden/>
              </w:rPr>
            </w:r>
            <w:r>
              <w:rPr>
                <w:noProof/>
                <w:webHidden/>
              </w:rPr>
              <w:fldChar w:fldCharType="separate"/>
            </w:r>
            <w:r>
              <w:rPr>
                <w:noProof/>
                <w:webHidden/>
              </w:rPr>
              <w:t>15</w:t>
            </w:r>
            <w:r>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698" w:history="1">
            <w:r w:rsidRPr="008B416D">
              <w:rPr>
                <w:rStyle w:val="Hyperlink"/>
                <w:noProof/>
                <w:lang w:val="nl-NL"/>
              </w:rPr>
              <w:t>6</w:t>
            </w:r>
            <w:r>
              <w:rPr>
                <w:rFonts w:asciiTheme="minorHAnsi" w:eastAsiaTheme="minorEastAsia" w:hAnsiTheme="minorHAnsi" w:cstheme="minorBidi"/>
                <w:noProof/>
                <w:szCs w:val="22"/>
                <w:lang w:val="nl-NL" w:eastAsia="nl-NL"/>
              </w:rPr>
              <w:tab/>
            </w:r>
            <w:r w:rsidRPr="008B416D">
              <w:rPr>
                <w:rStyle w:val="Hyperlink"/>
                <w:noProof/>
                <w:lang w:val="nl-NL"/>
              </w:rPr>
              <w:t>Literatuur</w:t>
            </w:r>
            <w:r>
              <w:rPr>
                <w:noProof/>
                <w:webHidden/>
              </w:rPr>
              <w:tab/>
            </w:r>
            <w:r>
              <w:rPr>
                <w:noProof/>
                <w:webHidden/>
              </w:rPr>
              <w:fldChar w:fldCharType="begin"/>
            </w:r>
            <w:r>
              <w:rPr>
                <w:noProof/>
                <w:webHidden/>
              </w:rPr>
              <w:instrText xml:space="preserve"> PAGEREF _Toc8281698 \h </w:instrText>
            </w:r>
            <w:r>
              <w:rPr>
                <w:noProof/>
                <w:webHidden/>
              </w:rPr>
            </w:r>
            <w:r>
              <w:rPr>
                <w:noProof/>
                <w:webHidden/>
              </w:rPr>
              <w:fldChar w:fldCharType="separate"/>
            </w:r>
            <w:r>
              <w:rPr>
                <w:noProof/>
                <w:webHidden/>
              </w:rPr>
              <w:t>16</w:t>
            </w:r>
            <w:r>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699" w:history="1">
            <w:r w:rsidRPr="008B416D">
              <w:rPr>
                <w:rStyle w:val="Hyperlink"/>
                <w:noProof/>
                <w:lang w:val="nl-NL"/>
              </w:rPr>
              <w:t>I.</w:t>
            </w:r>
            <w:r>
              <w:rPr>
                <w:rFonts w:asciiTheme="minorHAnsi" w:eastAsiaTheme="minorEastAsia" w:hAnsiTheme="minorHAnsi" w:cstheme="minorBidi"/>
                <w:noProof/>
                <w:szCs w:val="22"/>
                <w:lang w:val="nl-NL" w:eastAsia="nl-NL"/>
              </w:rPr>
              <w:tab/>
            </w:r>
            <w:r w:rsidRPr="008B416D">
              <w:rPr>
                <w:rStyle w:val="Hyperlink"/>
                <w:noProof/>
                <w:lang w:val="nl-NL"/>
              </w:rPr>
              <w:t>Bijlage 1</w:t>
            </w:r>
            <w:r>
              <w:rPr>
                <w:noProof/>
                <w:webHidden/>
              </w:rPr>
              <w:tab/>
            </w:r>
            <w:r>
              <w:rPr>
                <w:noProof/>
                <w:webHidden/>
              </w:rPr>
              <w:fldChar w:fldCharType="begin"/>
            </w:r>
            <w:r>
              <w:rPr>
                <w:noProof/>
                <w:webHidden/>
              </w:rPr>
              <w:instrText xml:space="preserve"> PAGEREF _Toc8281699 \h </w:instrText>
            </w:r>
            <w:r>
              <w:rPr>
                <w:noProof/>
                <w:webHidden/>
              </w:rPr>
            </w:r>
            <w:r>
              <w:rPr>
                <w:noProof/>
                <w:webHidden/>
              </w:rPr>
              <w:fldChar w:fldCharType="separate"/>
            </w:r>
            <w:r>
              <w:rPr>
                <w:noProof/>
                <w:webHidden/>
              </w:rPr>
              <w:t>17</w:t>
            </w:r>
            <w:r>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700" w:history="1">
            <w:r w:rsidRPr="008B416D">
              <w:rPr>
                <w:rStyle w:val="Hyperlink"/>
                <w:noProof/>
                <w:lang w:val="nl-NL"/>
              </w:rPr>
              <w:t>II.</w:t>
            </w:r>
            <w:r>
              <w:rPr>
                <w:rFonts w:asciiTheme="minorHAnsi" w:eastAsiaTheme="minorEastAsia" w:hAnsiTheme="minorHAnsi" w:cstheme="minorBidi"/>
                <w:noProof/>
                <w:szCs w:val="22"/>
                <w:lang w:val="nl-NL" w:eastAsia="nl-NL"/>
              </w:rPr>
              <w:tab/>
            </w:r>
            <w:r w:rsidRPr="008B416D">
              <w:rPr>
                <w:rStyle w:val="Hyperlink"/>
                <w:noProof/>
                <w:lang w:val="nl-NL"/>
              </w:rPr>
              <w:t>Bijlage 2</w:t>
            </w:r>
            <w:r>
              <w:rPr>
                <w:noProof/>
                <w:webHidden/>
              </w:rPr>
              <w:tab/>
            </w:r>
            <w:r>
              <w:rPr>
                <w:noProof/>
                <w:webHidden/>
              </w:rPr>
              <w:fldChar w:fldCharType="begin"/>
            </w:r>
            <w:r>
              <w:rPr>
                <w:noProof/>
                <w:webHidden/>
              </w:rPr>
              <w:instrText xml:space="preserve"> PAGEREF _Toc8281700 \h </w:instrText>
            </w:r>
            <w:r>
              <w:rPr>
                <w:noProof/>
                <w:webHidden/>
              </w:rPr>
            </w:r>
            <w:r>
              <w:rPr>
                <w:noProof/>
                <w:webHidden/>
              </w:rPr>
              <w:fldChar w:fldCharType="separate"/>
            </w:r>
            <w:r>
              <w:rPr>
                <w:noProof/>
                <w:webHidden/>
              </w:rPr>
              <w:t>19</w:t>
            </w:r>
            <w:r>
              <w:rPr>
                <w:noProof/>
                <w:webHidden/>
              </w:rPr>
              <w:fldChar w:fldCharType="end"/>
            </w:r>
          </w:hyperlink>
        </w:p>
        <w:p w:rsidR="00D4218C" w:rsidRDefault="00D4218C">
          <w:pPr>
            <w:pStyle w:val="TOC1"/>
            <w:tabs>
              <w:tab w:val="left" w:pos="660"/>
              <w:tab w:val="right" w:leader="dot" w:pos="9060"/>
            </w:tabs>
            <w:rPr>
              <w:rFonts w:asciiTheme="minorHAnsi" w:eastAsiaTheme="minorEastAsia" w:hAnsiTheme="minorHAnsi" w:cstheme="minorBidi"/>
              <w:noProof/>
              <w:szCs w:val="22"/>
              <w:lang w:val="nl-NL" w:eastAsia="nl-NL"/>
            </w:rPr>
          </w:pPr>
          <w:hyperlink w:anchor="_Toc8281701" w:history="1">
            <w:r w:rsidRPr="008B416D">
              <w:rPr>
                <w:rStyle w:val="Hyperlink"/>
                <w:noProof/>
                <w:lang w:val="nl-NL"/>
              </w:rPr>
              <w:t>III.</w:t>
            </w:r>
            <w:r>
              <w:rPr>
                <w:rFonts w:asciiTheme="minorHAnsi" w:eastAsiaTheme="minorEastAsia" w:hAnsiTheme="minorHAnsi" w:cstheme="minorBidi"/>
                <w:noProof/>
                <w:szCs w:val="22"/>
                <w:lang w:val="nl-NL" w:eastAsia="nl-NL"/>
              </w:rPr>
              <w:tab/>
            </w:r>
            <w:r w:rsidRPr="008B416D">
              <w:rPr>
                <w:rStyle w:val="Hyperlink"/>
                <w:noProof/>
                <w:lang w:val="nl-NL"/>
              </w:rPr>
              <w:t>Bijlage 3</w:t>
            </w:r>
            <w:r>
              <w:rPr>
                <w:noProof/>
                <w:webHidden/>
              </w:rPr>
              <w:tab/>
            </w:r>
            <w:r>
              <w:rPr>
                <w:noProof/>
                <w:webHidden/>
              </w:rPr>
              <w:fldChar w:fldCharType="begin"/>
            </w:r>
            <w:r>
              <w:rPr>
                <w:noProof/>
                <w:webHidden/>
              </w:rPr>
              <w:instrText xml:space="preserve"> PAGEREF _Toc8281701 \h </w:instrText>
            </w:r>
            <w:r>
              <w:rPr>
                <w:noProof/>
                <w:webHidden/>
              </w:rPr>
            </w:r>
            <w:r>
              <w:rPr>
                <w:noProof/>
                <w:webHidden/>
              </w:rPr>
              <w:fldChar w:fldCharType="separate"/>
            </w:r>
            <w:r>
              <w:rPr>
                <w:noProof/>
                <w:webHidden/>
              </w:rPr>
              <w:t>20</w:t>
            </w:r>
            <w:r>
              <w:rPr>
                <w:noProof/>
                <w:webHidden/>
              </w:rPr>
              <w:fldChar w:fldCharType="end"/>
            </w:r>
          </w:hyperlink>
        </w:p>
        <w:p w:rsidR="00D4218C" w:rsidRDefault="00D4218C">
          <w:pPr>
            <w:pStyle w:val="TOC1"/>
            <w:tabs>
              <w:tab w:val="left" w:pos="660"/>
              <w:tab w:val="right" w:leader="dot" w:pos="9060"/>
            </w:tabs>
            <w:rPr>
              <w:rFonts w:asciiTheme="minorHAnsi" w:eastAsiaTheme="minorEastAsia" w:hAnsiTheme="minorHAnsi" w:cstheme="minorBidi"/>
              <w:noProof/>
              <w:szCs w:val="22"/>
              <w:lang w:val="nl-NL" w:eastAsia="nl-NL"/>
            </w:rPr>
          </w:pPr>
          <w:hyperlink w:anchor="_Toc8281702" w:history="1">
            <w:r w:rsidRPr="008B416D">
              <w:rPr>
                <w:rStyle w:val="Hyperlink"/>
                <w:noProof/>
                <w:lang w:val="nl-NL"/>
              </w:rPr>
              <w:t>IV.</w:t>
            </w:r>
            <w:r>
              <w:rPr>
                <w:rFonts w:asciiTheme="minorHAnsi" w:eastAsiaTheme="minorEastAsia" w:hAnsiTheme="minorHAnsi" w:cstheme="minorBidi"/>
                <w:noProof/>
                <w:szCs w:val="22"/>
                <w:lang w:val="nl-NL" w:eastAsia="nl-NL"/>
              </w:rPr>
              <w:tab/>
            </w:r>
            <w:r w:rsidRPr="008B416D">
              <w:rPr>
                <w:rStyle w:val="Hyperlink"/>
                <w:noProof/>
                <w:lang w:val="nl-NL"/>
              </w:rPr>
              <w:t>Bijlage 4</w:t>
            </w:r>
            <w:r>
              <w:rPr>
                <w:noProof/>
                <w:webHidden/>
              </w:rPr>
              <w:tab/>
            </w:r>
            <w:r>
              <w:rPr>
                <w:noProof/>
                <w:webHidden/>
              </w:rPr>
              <w:fldChar w:fldCharType="begin"/>
            </w:r>
            <w:r>
              <w:rPr>
                <w:noProof/>
                <w:webHidden/>
              </w:rPr>
              <w:instrText xml:space="preserve"> PAGEREF _Toc8281702 \h </w:instrText>
            </w:r>
            <w:r>
              <w:rPr>
                <w:noProof/>
                <w:webHidden/>
              </w:rPr>
            </w:r>
            <w:r>
              <w:rPr>
                <w:noProof/>
                <w:webHidden/>
              </w:rPr>
              <w:fldChar w:fldCharType="separate"/>
            </w:r>
            <w:r>
              <w:rPr>
                <w:noProof/>
                <w:webHidden/>
              </w:rPr>
              <w:t>21</w:t>
            </w:r>
            <w:r>
              <w:rPr>
                <w:noProof/>
                <w:webHidden/>
              </w:rPr>
              <w:fldChar w:fldCharType="end"/>
            </w:r>
          </w:hyperlink>
        </w:p>
        <w:p w:rsidR="00D4218C" w:rsidRDefault="00D4218C">
          <w:pPr>
            <w:pStyle w:val="TOC1"/>
            <w:tabs>
              <w:tab w:val="left" w:pos="440"/>
              <w:tab w:val="right" w:leader="dot" w:pos="9060"/>
            </w:tabs>
            <w:rPr>
              <w:rFonts w:asciiTheme="minorHAnsi" w:eastAsiaTheme="minorEastAsia" w:hAnsiTheme="minorHAnsi" w:cstheme="minorBidi"/>
              <w:noProof/>
              <w:szCs w:val="22"/>
              <w:lang w:val="nl-NL" w:eastAsia="nl-NL"/>
            </w:rPr>
          </w:pPr>
          <w:hyperlink w:anchor="_Toc8281703" w:history="1">
            <w:r w:rsidRPr="008B416D">
              <w:rPr>
                <w:rStyle w:val="Hyperlink"/>
                <w:noProof/>
                <w:lang w:val="nl-NL"/>
              </w:rPr>
              <w:t>V.</w:t>
            </w:r>
            <w:r>
              <w:rPr>
                <w:rFonts w:asciiTheme="minorHAnsi" w:eastAsiaTheme="minorEastAsia" w:hAnsiTheme="minorHAnsi" w:cstheme="minorBidi"/>
                <w:noProof/>
                <w:szCs w:val="22"/>
                <w:lang w:val="nl-NL" w:eastAsia="nl-NL"/>
              </w:rPr>
              <w:tab/>
            </w:r>
            <w:r w:rsidRPr="008B416D">
              <w:rPr>
                <w:rStyle w:val="Hyperlink"/>
                <w:noProof/>
                <w:lang w:val="nl-NL"/>
              </w:rPr>
              <w:t>Bijlage 5</w:t>
            </w:r>
            <w:r>
              <w:rPr>
                <w:noProof/>
                <w:webHidden/>
              </w:rPr>
              <w:tab/>
            </w:r>
            <w:r>
              <w:rPr>
                <w:noProof/>
                <w:webHidden/>
              </w:rPr>
              <w:fldChar w:fldCharType="begin"/>
            </w:r>
            <w:r>
              <w:rPr>
                <w:noProof/>
                <w:webHidden/>
              </w:rPr>
              <w:instrText xml:space="preserve"> PAGEREF _Toc8281703 \h </w:instrText>
            </w:r>
            <w:r>
              <w:rPr>
                <w:noProof/>
                <w:webHidden/>
              </w:rPr>
            </w:r>
            <w:r>
              <w:rPr>
                <w:noProof/>
                <w:webHidden/>
              </w:rPr>
              <w:fldChar w:fldCharType="separate"/>
            </w:r>
            <w:r>
              <w:rPr>
                <w:noProof/>
                <w:webHidden/>
              </w:rPr>
              <w:t>23</w:t>
            </w:r>
            <w:r>
              <w:rPr>
                <w:noProof/>
                <w:webHidden/>
              </w:rPr>
              <w:fldChar w:fldCharType="end"/>
            </w:r>
          </w:hyperlink>
        </w:p>
        <w:p w:rsidR="00C525CD" w:rsidRDefault="00C525CD">
          <w:r>
            <w:rPr>
              <w:b/>
              <w:bCs/>
            </w:rPr>
            <w:fldChar w:fldCharType="end"/>
          </w:r>
        </w:p>
      </w:sdtContent>
    </w:sdt>
    <w:p w:rsidR="00FF7031" w:rsidRPr="00293B0A" w:rsidRDefault="00BC7DB3" w:rsidP="00D4218C">
      <w:pPr>
        <w:pStyle w:val="Heading1"/>
        <w:rPr>
          <w:lang w:val="nl-NL"/>
        </w:rPr>
      </w:pPr>
      <w:bookmarkStart w:id="7" w:name="_Toc8281669"/>
      <w:r w:rsidRPr="00293B0A">
        <w:rPr>
          <w:lang w:val="nl-NL"/>
        </w:rPr>
        <w:lastRenderedPageBreak/>
        <w:t>Introductie</w:t>
      </w:r>
      <w:bookmarkEnd w:id="6"/>
      <w:bookmarkEnd w:id="7"/>
    </w:p>
    <w:p w:rsidR="0015590F" w:rsidRPr="00293B0A" w:rsidRDefault="0015590F" w:rsidP="0015590F">
      <w:pPr>
        <w:rPr>
          <w:rFonts w:asciiTheme="minorHAnsi" w:hAnsiTheme="minorHAnsi" w:cstheme="minorHAnsi"/>
          <w:lang w:val="nl-NL"/>
        </w:rPr>
      </w:pPr>
      <w:r w:rsidRPr="00293B0A">
        <w:rPr>
          <w:rFonts w:asciiTheme="minorHAnsi" w:hAnsiTheme="minorHAnsi" w:cstheme="minorHAnsi"/>
          <w:lang w:val="nl-NL"/>
        </w:rPr>
        <w:t>Een risico inventarisatie en evaluatie (RI&amp;E) dient te worden uitgevoerd volgens de Regeling stralingsbescherming beroepsmatige blootstelling</w:t>
      </w:r>
      <w:r w:rsidR="00572BF1">
        <w:rPr>
          <w:rFonts w:asciiTheme="minorHAnsi" w:hAnsiTheme="minorHAnsi" w:cstheme="minorHAnsi"/>
          <w:lang w:val="nl-NL"/>
        </w:rPr>
        <w:t xml:space="preserve"> 2018</w:t>
      </w:r>
      <w:r w:rsidRPr="00293B0A">
        <w:rPr>
          <w:rFonts w:asciiTheme="minorHAnsi" w:hAnsiTheme="minorHAnsi" w:cstheme="minorHAnsi"/>
          <w:lang w:val="nl-NL"/>
        </w:rPr>
        <w:t>, artikel 2.1 “Nadere eisen risico-inventarisatie en -evaluatie met het oog op de risico’s van blootstelling van werknemers aan ioniserende straling”</w:t>
      </w:r>
      <w:r w:rsidR="00167E22">
        <w:rPr>
          <w:rFonts w:asciiTheme="minorHAnsi" w:hAnsiTheme="minorHAnsi" w:cstheme="minorHAnsi"/>
          <w:lang w:val="nl-NL"/>
        </w:rPr>
        <w:t xml:space="preserve"> </w:t>
      </w:r>
      <w:r w:rsidR="00A75CD3">
        <w:rPr>
          <w:rFonts w:asciiTheme="minorHAnsi" w:hAnsiTheme="minorHAnsi" w:cstheme="minorHAnsi"/>
          <w:lang w:val="nl-NL"/>
        </w:rPr>
        <w:fldChar w:fldCharType="begin" w:fldLock="1"/>
      </w:r>
      <w:r w:rsidR="00446306">
        <w:rPr>
          <w:rFonts w:asciiTheme="minorHAnsi" w:hAnsiTheme="minorHAnsi" w:cstheme="minorHAnsi"/>
          <w:lang w:val="nl-NL"/>
        </w:rPr>
        <w:instrText>ADDIN CSL_CITATION {"citationItems":[{"id":"ITEM-1","itemData":{"URL":"https://wetten.overheid.nl/jci1.3:c:BWBR0040573&amp;paragraaf=2&amp;artikel=2.1&amp;z=2018-02-06&amp;g=2018-02-06","author":[{"dropping-particle":"","family":"Nederlandse Overheid","given":"","non-dropping-particle":"","parse-names":false,"suffix":""}],"id":"ITEM-1","issued":{"date-parts":[["2018"]]},"publisher-place":"Den Haag","title":"Regeling stralingsbescherming beroepsmatige blootstelling 2018, Artikel 2.1.","type":"webpage"},"uris":["http://www.mendeley.com/documents/?uuid=9334593d-3f70-4b3a-873b-1353935dadc5"]}],"mendeley":{"formattedCitation":"(Nederlandse Overheid, 2018a)","plainTextFormattedCitation":"(Nederlandse Overheid, 2018a)","previouslyFormattedCitation":"(Nederlandse Overheid, 2018a)"},"properties":{"noteIndex":0},"schema":"https://github.com/citation-style-language/schema/raw/master/csl-citation.json"}</w:instrText>
      </w:r>
      <w:r w:rsidR="00A75CD3">
        <w:rPr>
          <w:rFonts w:asciiTheme="minorHAnsi" w:hAnsiTheme="minorHAnsi" w:cstheme="minorHAnsi"/>
          <w:lang w:val="nl-NL"/>
        </w:rPr>
        <w:fldChar w:fldCharType="separate"/>
      </w:r>
      <w:r w:rsidR="00167E22" w:rsidRPr="00167E22">
        <w:rPr>
          <w:rFonts w:asciiTheme="minorHAnsi" w:hAnsiTheme="minorHAnsi" w:cstheme="minorHAnsi"/>
          <w:noProof/>
          <w:lang w:val="nl-NL"/>
        </w:rPr>
        <w:t>(Nederlandse Overheid, 2018a)</w:t>
      </w:r>
      <w:r w:rsidR="00A75CD3">
        <w:rPr>
          <w:rFonts w:asciiTheme="minorHAnsi" w:hAnsiTheme="minorHAnsi" w:cstheme="minorHAnsi"/>
          <w:lang w:val="nl-NL"/>
        </w:rPr>
        <w:fldChar w:fldCharType="end"/>
      </w:r>
      <w:r w:rsidR="00167E22">
        <w:rPr>
          <w:rFonts w:asciiTheme="minorHAnsi" w:hAnsiTheme="minorHAnsi" w:cstheme="minorHAnsi"/>
          <w:lang w:val="nl-NL"/>
        </w:rPr>
        <w:t xml:space="preserve"> </w:t>
      </w:r>
      <w:r w:rsidRPr="00293B0A">
        <w:rPr>
          <w:rFonts w:asciiTheme="minorHAnsi" w:hAnsiTheme="minorHAnsi" w:cstheme="minorHAnsi"/>
          <w:lang w:val="nl-NL"/>
        </w:rPr>
        <w:t>en Bijlage A “Nadere eisen en elementen betreffende de risico-inventarisatie en -evaluatie”</w:t>
      </w:r>
      <w:r w:rsidR="00167E22">
        <w:rPr>
          <w:rFonts w:asciiTheme="minorHAnsi" w:hAnsiTheme="minorHAnsi" w:cstheme="minorHAnsi"/>
          <w:lang w:val="nl-NL"/>
        </w:rPr>
        <w:t xml:space="preserve"> </w:t>
      </w:r>
      <w:r w:rsidR="00A75CD3">
        <w:rPr>
          <w:rFonts w:asciiTheme="minorHAnsi" w:hAnsiTheme="minorHAnsi" w:cstheme="minorHAnsi"/>
          <w:lang w:val="nl-NL"/>
        </w:rPr>
        <w:fldChar w:fldCharType="begin" w:fldLock="1"/>
      </w:r>
      <w:r w:rsidR="00167E22">
        <w:rPr>
          <w:rFonts w:asciiTheme="minorHAnsi" w:hAnsiTheme="minorHAnsi" w:cstheme="minorHAnsi"/>
          <w:lang w:val="nl-NL"/>
        </w:rPr>
        <w:instrText>ADDIN CSL_CITATION {"citationItems":[{"id":"ITEM-1","itemData":{"URL":"https://wetten.overheid.nl/jci1.3:c:BWBR0040573&amp;bijlage=A&amp;z=2018-02-06&amp;g=2018-02-06","author":[{"dropping-particle":"","family":"Nederlandse Overheid","given":"","non-dropping-particle":"","parse-names":false,"suffix":""}],"id":"ITEM-1","issued":{"date-parts":[["2018"]]},"publisher-place":"Den Haag","title":"Regeling stralingsbescherming beroepsmatige blootstelling 2018, Bijlage A.","type":"webpage"},"uris":["http://www.mendeley.com/documents/?uuid=30559d1e-9962-47dd-a7f0-112af922fabe"]}],"mendeley":{"formattedCitation":"(Nederlandse Overheid, 2018b)","plainTextFormattedCitation":"(Nederlandse Overheid, 2018b)","previouslyFormattedCitation":"(Nederlandse Overheid, 2018b)"},"properties":{"noteIndex":0},"schema":"https://github.com/citation-style-language/schema/raw/master/csl-citation.json"}</w:instrText>
      </w:r>
      <w:r w:rsidR="00A75CD3">
        <w:rPr>
          <w:rFonts w:asciiTheme="minorHAnsi" w:hAnsiTheme="minorHAnsi" w:cstheme="minorHAnsi"/>
          <w:lang w:val="nl-NL"/>
        </w:rPr>
        <w:fldChar w:fldCharType="separate"/>
      </w:r>
      <w:r w:rsidR="00167E22" w:rsidRPr="00167E22">
        <w:rPr>
          <w:rFonts w:asciiTheme="minorHAnsi" w:hAnsiTheme="minorHAnsi" w:cstheme="minorHAnsi"/>
          <w:noProof/>
          <w:lang w:val="nl-NL"/>
        </w:rPr>
        <w:t>(Nederlandse Overheid, 2018b)</w:t>
      </w:r>
      <w:r w:rsidR="00A75CD3">
        <w:rPr>
          <w:rFonts w:asciiTheme="minorHAnsi" w:hAnsiTheme="minorHAnsi" w:cstheme="minorHAnsi"/>
          <w:lang w:val="nl-NL"/>
        </w:rPr>
        <w:fldChar w:fldCharType="end"/>
      </w:r>
      <w:r w:rsidRPr="00293B0A">
        <w:rPr>
          <w:rFonts w:asciiTheme="minorHAnsi" w:hAnsiTheme="minorHAnsi" w:cstheme="minorHAnsi"/>
          <w:lang w:val="nl-NL"/>
        </w:rPr>
        <w:t xml:space="preserve">. </w:t>
      </w:r>
    </w:p>
    <w:p w:rsidR="0015590F" w:rsidRPr="00293B0A" w:rsidRDefault="0015590F" w:rsidP="0015590F">
      <w:pPr>
        <w:rPr>
          <w:rFonts w:asciiTheme="minorHAnsi" w:hAnsiTheme="minorHAnsi" w:cstheme="minorHAnsi"/>
          <w:lang w:val="nl-NL"/>
        </w:rPr>
      </w:pPr>
      <w:r w:rsidRPr="00293B0A">
        <w:rPr>
          <w:rFonts w:asciiTheme="minorHAnsi" w:hAnsiTheme="minorHAnsi" w:cstheme="minorHAnsi"/>
          <w:lang w:val="nl-NL"/>
        </w:rPr>
        <w:t>Dit document werkt het drie stappen model van Bijlage A uit en beoogt hiermee een handvat te geven aan ziekenhuizen hoe een RI&amp;E van de beroepsmatige blootstelling uit te voeren van alle handelingen met toestellen en met open en ingekapselde radioactieve bronnen.</w:t>
      </w:r>
    </w:p>
    <w:p w:rsidR="0015590F" w:rsidRPr="00293B0A" w:rsidRDefault="0015590F" w:rsidP="0015590F">
      <w:pPr>
        <w:rPr>
          <w:rFonts w:asciiTheme="minorHAnsi" w:hAnsiTheme="minorHAnsi" w:cstheme="minorHAnsi"/>
          <w:lang w:val="nl-NL"/>
        </w:rPr>
      </w:pPr>
      <w:r w:rsidRPr="00293B0A">
        <w:rPr>
          <w:rFonts w:asciiTheme="minorHAnsi" w:hAnsiTheme="minorHAnsi" w:cstheme="minorHAnsi"/>
          <w:lang w:val="nl-NL"/>
        </w:rPr>
        <w:t>Doel is dat elke individuele medewerker zijn risico’s kan inschatten (reguliere en potentiële blootstelling) op basis van de gegevens zoals gepresenteerd in een RI&amp;E.</w:t>
      </w:r>
    </w:p>
    <w:p w:rsidR="00D92159" w:rsidRPr="00293B0A" w:rsidRDefault="00D92159" w:rsidP="008A5F0C">
      <w:pPr>
        <w:rPr>
          <w:rFonts w:asciiTheme="minorHAnsi" w:hAnsiTheme="minorHAnsi" w:cstheme="minorHAnsi"/>
          <w:lang w:val="nl-NL"/>
        </w:rPr>
      </w:pPr>
    </w:p>
    <w:p w:rsidR="0015590F" w:rsidRPr="00293B0A" w:rsidRDefault="0015590F" w:rsidP="0015590F">
      <w:pPr>
        <w:pStyle w:val="Heading1"/>
        <w:rPr>
          <w:lang w:val="nl-NL"/>
        </w:rPr>
      </w:pPr>
      <w:bookmarkStart w:id="8" w:name="_Toc8281670"/>
      <w:r w:rsidRPr="00293B0A">
        <w:rPr>
          <w:lang w:val="nl-NL"/>
        </w:rPr>
        <w:t>Achtergrond</w:t>
      </w:r>
      <w:bookmarkEnd w:id="8"/>
    </w:p>
    <w:p w:rsidR="0015590F" w:rsidRPr="00293B0A" w:rsidRDefault="0015590F" w:rsidP="0015590F">
      <w:pPr>
        <w:rPr>
          <w:rFonts w:asciiTheme="minorHAnsi" w:hAnsiTheme="minorHAnsi"/>
          <w:lang w:val="nl-NL"/>
        </w:rPr>
      </w:pPr>
      <w:r w:rsidRPr="00293B0A">
        <w:rPr>
          <w:rFonts w:asciiTheme="minorHAnsi" w:hAnsiTheme="minorHAnsi"/>
          <w:lang w:val="nl-NL"/>
        </w:rPr>
        <w:t>Dit document vervangt het NCS rapport “</w:t>
      </w:r>
      <w:proofErr w:type="spellStart"/>
      <w:r w:rsidRPr="00293B0A">
        <w:rPr>
          <w:rFonts w:asciiTheme="minorHAnsi" w:hAnsiTheme="minorHAnsi"/>
          <w:lang w:val="nl-NL"/>
        </w:rPr>
        <w:t>Rias</w:t>
      </w:r>
      <w:proofErr w:type="spellEnd"/>
      <w:r w:rsidRPr="00293B0A">
        <w:rPr>
          <w:rFonts w:asciiTheme="minorHAnsi" w:hAnsiTheme="minorHAnsi"/>
          <w:lang w:val="nl-NL"/>
        </w:rPr>
        <w:t xml:space="preserve"> Introductie + Samenvatting” dat uitgaat van blootstellingspaden en brengt de inhoud hiervan in overeenstemming met Bijlage A die uitgaat van handelingen. Individuele medewerkers kunnen op basis van hun case mix van handelen hun risico’s inschatten. Dit geldt voor medewerkers op de subspecialisaties radiologie, nucleaire geneeskunde en radiotherapie.</w:t>
      </w:r>
      <w:r w:rsidR="00D05260">
        <w:rPr>
          <w:rFonts w:asciiTheme="minorHAnsi" w:hAnsiTheme="minorHAnsi"/>
          <w:lang w:val="nl-NL"/>
        </w:rPr>
        <w:t xml:space="preserve"> </w:t>
      </w:r>
    </w:p>
    <w:p w:rsidR="0015590F" w:rsidRPr="00293B0A" w:rsidRDefault="0015590F" w:rsidP="0015590F">
      <w:pPr>
        <w:rPr>
          <w:rFonts w:asciiTheme="minorHAnsi" w:hAnsiTheme="minorHAnsi"/>
          <w:lang w:val="nl-NL"/>
        </w:rPr>
      </w:pPr>
    </w:p>
    <w:p w:rsidR="0015590F" w:rsidRPr="00293B0A" w:rsidRDefault="0015590F" w:rsidP="0015590F">
      <w:pPr>
        <w:rPr>
          <w:rFonts w:asciiTheme="minorHAnsi" w:hAnsiTheme="minorHAnsi"/>
          <w:lang w:val="nl-NL"/>
        </w:rPr>
      </w:pPr>
      <w:r w:rsidRPr="00293B0A">
        <w:rPr>
          <w:rFonts w:asciiTheme="minorHAnsi" w:hAnsiTheme="minorHAnsi"/>
          <w:lang w:val="nl-NL"/>
        </w:rPr>
        <w:t>Per subspecialisatie is er een NCS rekenblad beschikbaar. Deze rekenbladen voorzien in de waarden welke in deze RI&amp;E verwerkt dienen te worden.</w:t>
      </w:r>
    </w:p>
    <w:p w:rsidR="0015590F" w:rsidRPr="00293B0A" w:rsidRDefault="0015590F" w:rsidP="0015590F">
      <w:pPr>
        <w:rPr>
          <w:rFonts w:asciiTheme="minorHAnsi" w:hAnsiTheme="minorHAnsi"/>
          <w:lang w:val="nl-NL"/>
        </w:rPr>
      </w:pPr>
      <w:r w:rsidRPr="00293B0A">
        <w:rPr>
          <w:rFonts w:asciiTheme="minorHAnsi" w:hAnsiTheme="minorHAnsi"/>
          <w:lang w:val="nl-NL"/>
        </w:rPr>
        <w:t xml:space="preserve">Omdat in de RI&amp;E de genoemde Bijlage A stapsgewijs gevolgd dient te worden en om het document leesbaar te houden zijn tabellen in een bijlage opgenomen. Alleen de tabel welke medewerkers nodig hebben om </w:t>
      </w:r>
      <w:r w:rsidR="00572BF1">
        <w:rPr>
          <w:rFonts w:asciiTheme="minorHAnsi" w:hAnsiTheme="minorHAnsi"/>
          <w:lang w:val="nl-NL"/>
        </w:rPr>
        <w:t>het individuele risico</w:t>
      </w:r>
      <w:r w:rsidRPr="00293B0A">
        <w:rPr>
          <w:rFonts w:asciiTheme="minorHAnsi" w:hAnsiTheme="minorHAnsi"/>
          <w:lang w:val="nl-NL"/>
        </w:rPr>
        <w:t xml:space="preserve"> vast te stellen is in de hoofdtekst opgenomen.</w:t>
      </w:r>
    </w:p>
    <w:p w:rsidR="0015590F" w:rsidRPr="00293B0A" w:rsidRDefault="0015590F" w:rsidP="0015590F">
      <w:pPr>
        <w:rPr>
          <w:rFonts w:asciiTheme="minorHAnsi" w:hAnsiTheme="minorHAnsi"/>
          <w:lang w:val="nl-NL"/>
        </w:rPr>
      </w:pPr>
    </w:p>
    <w:p w:rsidR="0015590F" w:rsidRPr="00293B0A" w:rsidRDefault="0015590F" w:rsidP="0015590F">
      <w:pPr>
        <w:rPr>
          <w:rFonts w:asciiTheme="minorHAnsi" w:hAnsiTheme="minorHAnsi"/>
          <w:lang w:val="nl-NL"/>
        </w:rPr>
      </w:pPr>
      <w:r w:rsidRPr="00293B0A">
        <w:rPr>
          <w:rFonts w:asciiTheme="minorHAnsi" w:hAnsiTheme="minorHAnsi"/>
          <w:lang w:val="nl-NL"/>
        </w:rPr>
        <w:t xml:space="preserve">Dit document is tot stand gekomen in nauwe samenspraak met de beleidsmedewerkers en inspecteurs van SZW. </w:t>
      </w:r>
    </w:p>
    <w:p w:rsidR="00A7412D" w:rsidRPr="00293B0A" w:rsidRDefault="00A7412D" w:rsidP="00B32C0A">
      <w:pPr>
        <w:rPr>
          <w:rFonts w:asciiTheme="minorHAnsi" w:hAnsiTheme="minorHAnsi" w:cstheme="minorHAnsi"/>
          <w:lang w:val="nl-NL"/>
        </w:rPr>
      </w:pPr>
    </w:p>
    <w:p w:rsidR="0015590F" w:rsidRPr="00293B0A" w:rsidRDefault="0015590F" w:rsidP="0015590F">
      <w:pPr>
        <w:pStyle w:val="Heading1"/>
        <w:rPr>
          <w:lang w:val="nl-NL"/>
        </w:rPr>
      </w:pPr>
      <w:bookmarkStart w:id="9" w:name="_Toc531617883"/>
      <w:bookmarkStart w:id="10" w:name="_Toc8281671"/>
      <w:r w:rsidRPr="00293B0A">
        <w:rPr>
          <w:lang w:val="nl-NL"/>
        </w:rPr>
        <w:t>Deel 1: Risico-identificatie</w:t>
      </w:r>
      <w:bookmarkEnd w:id="9"/>
      <w:bookmarkEnd w:id="10"/>
    </w:p>
    <w:p w:rsidR="0015590F" w:rsidRPr="00293B0A" w:rsidRDefault="0015590F" w:rsidP="0015590F">
      <w:pPr>
        <w:pStyle w:val="Heading2"/>
        <w:rPr>
          <w:lang w:val="nl-NL"/>
        </w:rPr>
      </w:pPr>
      <w:bookmarkStart w:id="11" w:name="_Toc8281672"/>
      <w:r w:rsidRPr="00293B0A">
        <w:rPr>
          <w:lang w:val="nl-NL"/>
        </w:rPr>
        <w:t>A</w:t>
      </w:r>
      <w:r w:rsidR="00603906">
        <w:rPr>
          <w:lang w:val="nl-NL"/>
        </w:rPr>
        <w:t>:</w:t>
      </w:r>
      <w:r w:rsidRPr="00293B0A">
        <w:rPr>
          <w:lang w:val="nl-NL"/>
        </w:rPr>
        <w:t xml:space="preserve"> Inventarisatie bronnen</w:t>
      </w:r>
      <w:bookmarkEnd w:id="11"/>
    </w:p>
    <w:p w:rsidR="0015590F" w:rsidRPr="00293B0A" w:rsidRDefault="0015590F" w:rsidP="0015590F">
      <w:pPr>
        <w:rPr>
          <w:lang w:val="nl-NL"/>
        </w:rPr>
      </w:pPr>
      <w:r w:rsidRPr="00293B0A">
        <w:rPr>
          <w:lang w:val="nl-NL"/>
        </w:rPr>
        <w:t xml:space="preserve">Dit onderdeel heeft als doel te laten zien dat alle bronnen van ioniserende straling en hun eigenschappen zijn geïnventariseerd. De bronnen zijn onderverdeeld in drie categorieën: </w:t>
      </w:r>
      <w:r w:rsidRPr="00293B0A">
        <w:rPr>
          <w:lang w:val="nl-NL"/>
        </w:rPr>
        <w:lastRenderedPageBreak/>
        <w:t xml:space="preserve">toestellen, ingekapselde bronnen en open bronnen. De volgende tekst en tabellen in bijlagen </w:t>
      </w:r>
      <w:r w:rsidR="00603906">
        <w:rPr>
          <w:lang w:val="nl-NL"/>
        </w:rPr>
        <w:t>1A</w:t>
      </w:r>
      <w:r w:rsidR="00603906" w:rsidRPr="00293B0A">
        <w:rPr>
          <w:lang w:val="nl-NL"/>
        </w:rPr>
        <w:t xml:space="preserve"> </w:t>
      </w:r>
      <w:r w:rsidRPr="00293B0A">
        <w:rPr>
          <w:lang w:val="nl-NL"/>
        </w:rPr>
        <w:t xml:space="preserve">tot en met </w:t>
      </w:r>
      <w:r w:rsidR="00603906">
        <w:rPr>
          <w:lang w:val="nl-NL"/>
        </w:rPr>
        <w:t>1C</w:t>
      </w:r>
      <w:r w:rsidR="00603906" w:rsidRPr="00293B0A">
        <w:rPr>
          <w:lang w:val="nl-NL"/>
        </w:rPr>
        <w:t xml:space="preserve"> </w:t>
      </w:r>
      <w:r w:rsidRPr="00293B0A">
        <w:rPr>
          <w:lang w:val="nl-NL"/>
        </w:rPr>
        <w:t xml:space="preserve">dienen hiervoor als voorbeeld. </w:t>
      </w:r>
    </w:p>
    <w:p w:rsidR="0015590F" w:rsidRPr="00293B0A" w:rsidRDefault="0015590F" w:rsidP="0015590F">
      <w:pPr>
        <w:rPr>
          <w:lang w:val="nl-NL"/>
        </w:rPr>
      </w:pPr>
    </w:p>
    <w:p w:rsidR="0015590F" w:rsidRPr="00293B0A" w:rsidRDefault="0015590F" w:rsidP="0015590F">
      <w:pPr>
        <w:rPr>
          <w:lang w:val="nl-NL"/>
        </w:rPr>
      </w:pPr>
      <w:r w:rsidRPr="00293B0A">
        <w:rPr>
          <w:lang w:val="nl-NL"/>
        </w:rPr>
        <w:t>In het ziekenhuis bevinden zich &lt;XX&gt; toestellen. Een overzicht van deze toestellen, inclusief eigenschappen (systeemidentificatie, locatie, merk, type, jaar van ingebruikname, maximale buisspanning, en aard van de toepassing) is toegevoegd in Bijlage 1A. Daarnaast worden &lt;XX&gt; ingekapselde bronnen toegepast (exclusief I-125 bronnen). Een overzicht van de aanwezige ingekapselde bronnen inclusief eigenschappen (bronnummer, nuclide, omschrijving, bergplaats en activiteit) is toegevoegd in Bijlage 1B. Er</w:t>
      </w:r>
      <w:r w:rsidR="00D05260">
        <w:rPr>
          <w:lang w:val="nl-NL"/>
        </w:rPr>
        <w:t xml:space="preserve"> </w:t>
      </w:r>
      <w:r w:rsidRPr="00293B0A">
        <w:rPr>
          <w:lang w:val="nl-NL"/>
        </w:rPr>
        <w:t xml:space="preserve">worden open bronnen toegepast. Een recente </w:t>
      </w:r>
      <w:proofErr w:type="spellStart"/>
      <w:r w:rsidRPr="00293B0A">
        <w:rPr>
          <w:lang w:val="nl-NL"/>
        </w:rPr>
        <w:t>jaardoorzet</w:t>
      </w:r>
      <w:proofErr w:type="spellEnd"/>
      <w:r w:rsidRPr="00293B0A">
        <w:rPr>
          <w:lang w:val="nl-NL"/>
        </w:rPr>
        <w:t xml:space="preserve"> van de open bronnen inclusief eigenschappen (nuclide, activiteit) is opgenomen in Bijlage 1C.</w:t>
      </w:r>
      <w:r w:rsidR="00D05260">
        <w:rPr>
          <w:lang w:val="nl-NL"/>
        </w:rPr>
        <w:t xml:space="preserve"> </w:t>
      </w:r>
    </w:p>
    <w:p w:rsidR="0015590F" w:rsidRPr="00293B0A" w:rsidRDefault="0015590F" w:rsidP="0015590F">
      <w:pPr>
        <w:rPr>
          <w:lang w:val="nl-NL"/>
        </w:rPr>
      </w:pPr>
    </w:p>
    <w:p w:rsidR="0015590F" w:rsidRPr="00293B0A" w:rsidRDefault="0015590F" w:rsidP="0015590F">
      <w:pPr>
        <w:pStyle w:val="Heading2"/>
        <w:rPr>
          <w:lang w:val="nl-NL"/>
        </w:rPr>
      </w:pPr>
      <w:bookmarkStart w:id="12" w:name="_Toc8281673"/>
      <w:r w:rsidRPr="00293B0A">
        <w:rPr>
          <w:lang w:val="nl-NL"/>
        </w:rPr>
        <w:t>B</w:t>
      </w:r>
      <w:r w:rsidR="00603906">
        <w:rPr>
          <w:lang w:val="nl-NL"/>
        </w:rPr>
        <w:t>:</w:t>
      </w:r>
      <w:r w:rsidRPr="00293B0A">
        <w:rPr>
          <w:lang w:val="nl-NL"/>
        </w:rPr>
        <w:t xml:space="preserve"> Inventarisatie handelingen</w:t>
      </w:r>
      <w:bookmarkEnd w:id="12"/>
    </w:p>
    <w:p w:rsidR="0015590F" w:rsidRPr="00293B0A" w:rsidRDefault="0015590F" w:rsidP="0015590F">
      <w:pPr>
        <w:rPr>
          <w:lang w:val="nl-NL"/>
        </w:rPr>
      </w:pPr>
      <w:r w:rsidRPr="00293B0A">
        <w:rPr>
          <w:lang w:val="nl-NL"/>
        </w:rPr>
        <w:t>Dit onderdeel heeft als doel inzicht te geven in de handelingen welke met hiervoor genoemde bronnen van ioniserende straling worden verricht. Ook onderdeel B is opgesplitst in 3 delen: handelingen met toestellen, handelingen met ingekapselde bronnen en handelingen met open bronnen. In het geval handelingen in het kader van wetenschappelijk onderzoek die niet vallen onder onderstaande handelingen, dienen deze apart te worden geïnventariseerd. Er is een voorbeeld gegeven voor handelingen en deelhandelingen zoals deze in een ziekenhuis voor kunnen komen.</w:t>
      </w:r>
    </w:p>
    <w:p w:rsidR="0015590F" w:rsidRPr="00293B0A" w:rsidRDefault="0015590F" w:rsidP="0015590F">
      <w:pPr>
        <w:rPr>
          <w:lang w:val="nl-NL"/>
        </w:rPr>
      </w:pPr>
    </w:p>
    <w:p w:rsidR="0015590F" w:rsidRPr="00293B0A" w:rsidRDefault="0015590F" w:rsidP="0015590F">
      <w:pPr>
        <w:pStyle w:val="Heading3"/>
        <w:rPr>
          <w:lang w:val="nl-NL"/>
        </w:rPr>
      </w:pPr>
      <w:bookmarkStart w:id="13" w:name="_Toc8281674"/>
      <w:r w:rsidRPr="00293B0A">
        <w:rPr>
          <w:lang w:val="nl-NL"/>
        </w:rPr>
        <w:t>B1</w:t>
      </w:r>
      <w:r w:rsidR="00603906">
        <w:rPr>
          <w:lang w:val="nl-NL"/>
        </w:rPr>
        <w:t>:</w:t>
      </w:r>
      <w:r w:rsidRPr="00293B0A">
        <w:rPr>
          <w:lang w:val="nl-NL"/>
        </w:rPr>
        <w:t xml:space="preserve"> Inventarisatie handelingen met toestellen</w:t>
      </w:r>
      <w:bookmarkEnd w:id="13"/>
    </w:p>
    <w:p w:rsidR="0015590F" w:rsidRPr="00293B0A" w:rsidRDefault="0015590F" w:rsidP="0015590F">
      <w:pPr>
        <w:rPr>
          <w:lang w:val="nl-NL"/>
        </w:rPr>
      </w:pPr>
      <w:r w:rsidRPr="00293B0A">
        <w:rPr>
          <w:lang w:val="nl-NL"/>
        </w:rPr>
        <w:t>Handelingen die worden verricht met toestellen kunnen zijn: diagnostiek, therapie en kwaliteitscontrole. De handelingen die hierin onderscheiden kunnen worden zijn de volgende (aangevuld met voorbeelden):</w:t>
      </w:r>
    </w:p>
    <w:p w:rsidR="0015590F" w:rsidRPr="00293B0A" w:rsidRDefault="0015590F" w:rsidP="0015590F">
      <w:pPr>
        <w:rPr>
          <w:u w:val="single"/>
          <w:lang w:val="nl-NL"/>
        </w:rPr>
      </w:pPr>
      <w:r w:rsidRPr="00293B0A">
        <w:rPr>
          <w:u w:val="single"/>
          <w:lang w:val="nl-NL"/>
        </w:rPr>
        <w:t>Diagnostiek</w:t>
      </w:r>
    </w:p>
    <w:p w:rsidR="0015590F" w:rsidRPr="00293B0A" w:rsidRDefault="0015590F" w:rsidP="0015590F">
      <w:pPr>
        <w:numPr>
          <w:ilvl w:val="0"/>
          <w:numId w:val="8"/>
        </w:numPr>
        <w:rPr>
          <w:lang w:val="nl-NL"/>
        </w:rPr>
      </w:pPr>
      <w:r w:rsidRPr="00293B0A">
        <w:rPr>
          <w:lang w:val="nl-NL"/>
        </w:rPr>
        <w:t>Algemene diagnostiek / opname (</w:t>
      </w:r>
      <w:proofErr w:type="spellStart"/>
      <w:r w:rsidRPr="00293B0A">
        <w:rPr>
          <w:lang w:val="nl-NL"/>
        </w:rPr>
        <w:t>bucky</w:t>
      </w:r>
      <w:proofErr w:type="spellEnd"/>
      <w:r w:rsidRPr="00293B0A">
        <w:rPr>
          <w:lang w:val="nl-NL"/>
        </w:rPr>
        <w:t xml:space="preserve">, mammografie en mobiele zaaltoestellen) </w:t>
      </w:r>
    </w:p>
    <w:p w:rsidR="0015590F" w:rsidRPr="00293B0A" w:rsidRDefault="0015590F" w:rsidP="0015590F">
      <w:pPr>
        <w:numPr>
          <w:ilvl w:val="0"/>
          <w:numId w:val="8"/>
        </w:numPr>
        <w:rPr>
          <w:lang w:val="nl-NL"/>
        </w:rPr>
      </w:pPr>
      <w:r w:rsidRPr="00293B0A">
        <w:rPr>
          <w:lang w:val="nl-NL"/>
        </w:rPr>
        <w:t xml:space="preserve">Doorlichting (C-bogen vast en mobiel, interventiekamer) </w:t>
      </w:r>
    </w:p>
    <w:p w:rsidR="0015590F" w:rsidRPr="00293B0A" w:rsidRDefault="0015590F" w:rsidP="0015590F">
      <w:pPr>
        <w:numPr>
          <w:ilvl w:val="0"/>
          <w:numId w:val="8"/>
        </w:numPr>
        <w:rPr>
          <w:lang w:val="nl-NL"/>
        </w:rPr>
      </w:pPr>
      <w:r w:rsidRPr="00293B0A">
        <w:rPr>
          <w:lang w:val="nl-NL"/>
        </w:rPr>
        <w:t>Computer tomografie (CT, CBCT en onderdeel van PET of SPECT)</w:t>
      </w:r>
    </w:p>
    <w:p w:rsidR="0015590F" w:rsidRPr="00293B0A" w:rsidRDefault="0015590F" w:rsidP="0015590F">
      <w:pPr>
        <w:rPr>
          <w:u w:val="single"/>
          <w:lang w:val="nl-NL"/>
        </w:rPr>
      </w:pPr>
      <w:r w:rsidRPr="00293B0A">
        <w:rPr>
          <w:u w:val="single"/>
          <w:lang w:val="nl-NL"/>
        </w:rPr>
        <w:t xml:space="preserve">Therapie </w:t>
      </w:r>
    </w:p>
    <w:p w:rsidR="0015590F" w:rsidRPr="00293B0A" w:rsidRDefault="0015590F" w:rsidP="0015590F">
      <w:pPr>
        <w:numPr>
          <w:ilvl w:val="0"/>
          <w:numId w:val="8"/>
        </w:numPr>
        <w:rPr>
          <w:lang w:val="nl-NL"/>
        </w:rPr>
      </w:pPr>
      <w:r w:rsidRPr="00293B0A">
        <w:rPr>
          <w:lang w:val="nl-NL"/>
        </w:rPr>
        <w:t>Radiotherapie (versnellers)</w:t>
      </w:r>
    </w:p>
    <w:p w:rsidR="0015590F" w:rsidRPr="00293B0A" w:rsidRDefault="0015590F" w:rsidP="0015590F">
      <w:pPr>
        <w:numPr>
          <w:ilvl w:val="0"/>
          <w:numId w:val="8"/>
        </w:numPr>
        <w:rPr>
          <w:lang w:val="nl-NL"/>
        </w:rPr>
      </w:pPr>
      <w:r w:rsidRPr="00293B0A">
        <w:rPr>
          <w:lang w:val="nl-NL"/>
        </w:rPr>
        <w:t>Interventie (C-bogen en overige doorlichting vast en mobiel)</w:t>
      </w:r>
    </w:p>
    <w:p w:rsidR="0015590F" w:rsidRPr="00293B0A" w:rsidRDefault="0015590F" w:rsidP="0015590F">
      <w:pPr>
        <w:rPr>
          <w:u w:val="single"/>
          <w:lang w:val="nl-NL"/>
        </w:rPr>
      </w:pPr>
      <w:r w:rsidRPr="00293B0A">
        <w:rPr>
          <w:u w:val="single"/>
          <w:lang w:val="nl-NL"/>
        </w:rPr>
        <w:t xml:space="preserve">Kwaliteitscontrole </w:t>
      </w:r>
    </w:p>
    <w:p w:rsidR="0015590F" w:rsidRPr="00293B0A" w:rsidRDefault="0015590F" w:rsidP="0015590F">
      <w:pPr>
        <w:numPr>
          <w:ilvl w:val="0"/>
          <w:numId w:val="8"/>
        </w:numPr>
        <w:rPr>
          <w:lang w:val="nl-NL"/>
        </w:rPr>
      </w:pPr>
      <w:r w:rsidRPr="00293B0A">
        <w:rPr>
          <w:lang w:val="nl-NL"/>
        </w:rPr>
        <w:t xml:space="preserve">Periodieke kwaliteitscontroles aan de systemen zelf </w:t>
      </w:r>
    </w:p>
    <w:p w:rsidR="0015590F" w:rsidRDefault="0015590F" w:rsidP="0015590F">
      <w:pPr>
        <w:numPr>
          <w:ilvl w:val="0"/>
          <w:numId w:val="8"/>
        </w:numPr>
        <w:rPr>
          <w:lang w:val="nl-NL"/>
        </w:rPr>
      </w:pPr>
      <w:r w:rsidRPr="00293B0A">
        <w:rPr>
          <w:lang w:val="nl-NL"/>
        </w:rPr>
        <w:t>Doorlichten van loodschorten en overige afschermingsmaterialen</w:t>
      </w:r>
    </w:p>
    <w:p w:rsidR="00572BF1" w:rsidRDefault="00572BF1" w:rsidP="00C525CD">
      <w:pPr>
        <w:rPr>
          <w:lang w:val="nl-NL"/>
        </w:rPr>
      </w:pPr>
    </w:p>
    <w:p w:rsidR="0015590F" w:rsidRPr="00293B0A" w:rsidRDefault="0015590F" w:rsidP="0015590F">
      <w:pPr>
        <w:pStyle w:val="Heading3"/>
        <w:rPr>
          <w:lang w:val="nl-NL"/>
        </w:rPr>
      </w:pPr>
      <w:bookmarkStart w:id="14" w:name="_Toc531617887"/>
      <w:bookmarkStart w:id="15" w:name="_Toc8281675"/>
      <w:r w:rsidRPr="00293B0A">
        <w:rPr>
          <w:lang w:val="nl-NL"/>
        </w:rPr>
        <w:lastRenderedPageBreak/>
        <w:t>B2: Inventarisatie handelingen met ingekapselde bronnen</w:t>
      </w:r>
      <w:bookmarkEnd w:id="14"/>
      <w:bookmarkEnd w:id="15"/>
    </w:p>
    <w:p w:rsidR="0015590F" w:rsidRPr="00293B0A" w:rsidRDefault="0015590F" w:rsidP="0015590F">
      <w:pPr>
        <w:rPr>
          <w:lang w:val="nl-NL"/>
        </w:rPr>
      </w:pPr>
      <w:r w:rsidRPr="00293B0A">
        <w:rPr>
          <w:lang w:val="nl-NL"/>
        </w:rPr>
        <w:t>Handelingen die worden verricht met ingekapselde bronnen kunnen zijn: diagnostiek, therapie en kwaliteitscontrole. De handelingen die hierin onderscheiden kunnen worden zijn de volgende (aangevuld met voorbeelden):</w:t>
      </w:r>
    </w:p>
    <w:p w:rsidR="0015590F" w:rsidRPr="00293B0A" w:rsidRDefault="0015590F" w:rsidP="0015590F">
      <w:pPr>
        <w:rPr>
          <w:u w:val="single"/>
          <w:lang w:val="nl-NL"/>
        </w:rPr>
      </w:pPr>
      <w:r w:rsidRPr="00293B0A">
        <w:rPr>
          <w:u w:val="single"/>
          <w:lang w:val="nl-NL"/>
        </w:rPr>
        <w:t>Diagnostiek</w:t>
      </w:r>
    </w:p>
    <w:p w:rsidR="0015590F" w:rsidRPr="00293B0A" w:rsidRDefault="0015590F" w:rsidP="0015590F">
      <w:pPr>
        <w:numPr>
          <w:ilvl w:val="0"/>
          <w:numId w:val="8"/>
        </w:numPr>
        <w:rPr>
          <w:lang w:val="nl-NL"/>
        </w:rPr>
      </w:pPr>
      <w:r w:rsidRPr="00293B0A">
        <w:rPr>
          <w:lang w:val="nl-NL"/>
        </w:rPr>
        <w:t>Lokalisatie-procedure jodiumzaadjes in tumoren en klieren</w:t>
      </w:r>
    </w:p>
    <w:p w:rsidR="0015590F" w:rsidRPr="00293B0A" w:rsidRDefault="0015590F" w:rsidP="0015590F">
      <w:pPr>
        <w:numPr>
          <w:ilvl w:val="0"/>
          <w:numId w:val="8"/>
        </w:numPr>
        <w:rPr>
          <w:lang w:val="nl-NL"/>
        </w:rPr>
      </w:pPr>
      <w:r w:rsidRPr="00293B0A">
        <w:rPr>
          <w:lang w:val="nl-NL"/>
        </w:rPr>
        <w:t xml:space="preserve">Referentiedoeleinden (bijvoorbeeld </w:t>
      </w:r>
      <w:proofErr w:type="spellStart"/>
      <w:r w:rsidRPr="00293B0A">
        <w:rPr>
          <w:lang w:val="nl-NL"/>
        </w:rPr>
        <w:t>floodsource</w:t>
      </w:r>
      <w:proofErr w:type="spellEnd"/>
      <w:r w:rsidRPr="00293B0A">
        <w:rPr>
          <w:lang w:val="nl-NL"/>
        </w:rPr>
        <w:t xml:space="preserve"> bij </w:t>
      </w:r>
      <w:proofErr w:type="spellStart"/>
      <w:r w:rsidRPr="00293B0A">
        <w:rPr>
          <w:lang w:val="nl-NL"/>
        </w:rPr>
        <w:t>sentinelnode</w:t>
      </w:r>
      <w:proofErr w:type="spellEnd"/>
      <w:r w:rsidRPr="00293B0A">
        <w:rPr>
          <w:lang w:val="nl-NL"/>
        </w:rPr>
        <w:t xml:space="preserve"> procedure)</w:t>
      </w:r>
    </w:p>
    <w:p w:rsidR="0015590F" w:rsidRPr="00293B0A" w:rsidRDefault="0015590F" w:rsidP="0015590F">
      <w:pPr>
        <w:rPr>
          <w:u w:val="single"/>
          <w:lang w:val="nl-NL"/>
        </w:rPr>
      </w:pPr>
      <w:r w:rsidRPr="00293B0A">
        <w:rPr>
          <w:u w:val="single"/>
          <w:lang w:val="nl-NL"/>
        </w:rPr>
        <w:t xml:space="preserve">Therapie </w:t>
      </w:r>
    </w:p>
    <w:p w:rsidR="0015590F" w:rsidRPr="00293B0A" w:rsidRDefault="0015590F" w:rsidP="0015590F">
      <w:pPr>
        <w:numPr>
          <w:ilvl w:val="0"/>
          <w:numId w:val="8"/>
        </w:numPr>
        <w:rPr>
          <w:lang w:val="nl-NL"/>
        </w:rPr>
      </w:pPr>
      <w:r w:rsidRPr="00293B0A">
        <w:rPr>
          <w:lang w:val="nl-NL"/>
        </w:rPr>
        <w:t xml:space="preserve">Brachytherapie (I-125 zaadjes, </w:t>
      </w:r>
      <w:proofErr w:type="spellStart"/>
      <w:r w:rsidRPr="00293B0A">
        <w:rPr>
          <w:lang w:val="nl-NL"/>
        </w:rPr>
        <w:t>afterloader</w:t>
      </w:r>
      <w:proofErr w:type="spellEnd"/>
      <w:r w:rsidRPr="00293B0A">
        <w:rPr>
          <w:lang w:val="nl-NL"/>
        </w:rPr>
        <w:t>)</w:t>
      </w:r>
    </w:p>
    <w:p w:rsidR="0015590F" w:rsidRPr="00293B0A" w:rsidRDefault="0015590F" w:rsidP="0015590F">
      <w:pPr>
        <w:rPr>
          <w:u w:val="single"/>
          <w:lang w:val="nl-NL"/>
        </w:rPr>
      </w:pPr>
      <w:r w:rsidRPr="00293B0A">
        <w:rPr>
          <w:u w:val="single"/>
          <w:lang w:val="nl-NL"/>
        </w:rPr>
        <w:t xml:space="preserve">Kwaliteitscontrole </w:t>
      </w:r>
    </w:p>
    <w:p w:rsidR="0015590F" w:rsidRPr="00293B0A" w:rsidRDefault="0015590F" w:rsidP="0015590F">
      <w:pPr>
        <w:numPr>
          <w:ilvl w:val="0"/>
          <w:numId w:val="8"/>
        </w:numPr>
        <w:rPr>
          <w:lang w:val="nl-NL"/>
        </w:rPr>
      </w:pPr>
      <w:r w:rsidRPr="00293B0A">
        <w:rPr>
          <w:lang w:val="nl-NL"/>
        </w:rPr>
        <w:t>Periodieke kwaliteitscontroles aan de toestellen</w:t>
      </w:r>
    </w:p>
    <w:p w:rsidR="0015590F" w:rsidRPr="00293B0A" w:rsidRDefault="0015590F" w:rsidP="0015590F">
      <w:pPr>
        <w:numPr>
          <w:ilvl w:val="0"/>
          <w:numId w:val="8"/>
        </w:numPr>
        <w:rPr>
          <w:lang w:val="nl-NL"/>
        </w:rPr>
      </w:pPr>
      <w:r w:rsidRPr="00293B0A">
        <w:rPr>
          <w:lang w:val="nl-NL"/>
        </w:rPr>
        <w:t>Transmissie bepaling voor afschermingsmaterialen</w:t>
      </w:r>
    </w:p>
    <w:p w:rsidR="0015590F" w:rsidRPr="00293B0A" w:rsidRDefault="0015590F" w:rsidP="0015590F">
      <w:pPr>
        <w:rPr>
          <w:lang w:val="nl-NL"/>
        </w:rPr>
      </w:pPr>
    </w:p>
    <w:p w:rsidR="0015590F" w:rsidRPr="00293B0A" w:rsidRDefault="0015590F" w:rsidP="0015590F">
      <w:pPr>
        <w:pStyle w:val="Heading3"/>
        <w:rPr>
          <w:lang w:val="nl-NL"/>
        </w:rPr>
      </w:pPr>
      <w:bookmarkStart w:id="16" w:name="_Toc531617888"/>
      <w:bookmarkStart w:id="17" w:name="_Toc8281676"/>
      <w:r w:rsidRPr="00293B0A">
        <w:rPr>
          <w:lang w:val="nl-NL"/>
        </w:rPr>
        <w:t>B3: Inventarisatie handelingen met open bronnen</w:t>
      </w:r>
      <w:bookmarkEnd w:id="16"/>
      <w:bookmarkEnd w:id="17"/>
    </w:p>
    <w:p w:rsidR="0015590F" w:rsidRPr="00293B0A" w:rsidRDefault="0015590F" w:rsidP="0015590F">
      <w:pPr>
        <w:rPr>
          <w:lang w:val="nl-NL"/>
        </w:rPr>
      </w:pPr>
      <w:r w:rsidRPr="00293B0A">
        <w:rPr>
          <w:lang w:val="nl-NL"/>
        </w:rPr>
        <w:t>Handelingen die worden verricht met open bronnen kunnen zijn: bereiding, diagnostiek, therapie en kwaliteitscontrole.</w:t>
      </w:r>
    </w:p>
    <w:p w:rsidR="0015590F" w:rsidRPr="00293B0A" w:rsidRDefault="0015590F" w:rsidP="0015590F">
      <w:pPr>
        <w:rPr>
          <w:lang w:val="nl-NL"/>
        </w:rPr>
      </w:pPr>
      <w:r w:rsidRPr="00293B0A">
        <w:rPr>
          <w:lang w:val="nl-NL"/>
        </w:rPr>
        <w:t>De deelhandelingen die hierin onderscheiden kunnen worden zijn de volgende:</w:t>
      </w:r>
    </w:p>
    <w:p w:rsidR="0015590F" w:rsidRPr="00293B0A" w:rsidRDefault="0015590F" w:rsidP="0015590F">
      <w:pPr>
        <w:rPr>
          <w:u w:val="single"/>
          <w:lang w:val="nl-NL"/>
        </w:rPr>
      </w:pPr>
      <w:r w:rsidRPr="00293B0A">
        <w:rPr>
          <w:u w:val="single"/>
          <w:lang w:val="nl-NL"/>
        </w:rPr>
        <w:t>Bereiding</w:t>
      </w:r>
    </w:p>
    <w:p w:rsidR="0015590F" w:rsidRPr="00293B0A" w:rsidRDefault="0015590F" w:rsidP="0015590F">
      <w:pPr>
        <w:numPr>
          <w:ilvl w:val="0"/>
          <w:numId w:val="8"/>
        </w:numPr>
        <w:rPr>
          <w:lang w:val="nl-NL"/>
        </w:rPr>
      </w:pPr>
      <w:r w:rsidRPr="00293B0A">
        <w:rPr>
          <w:lang w:val="nl-NL"/>
        </w:rPr>
        <w:t xml:space="preserve">Uitpakken </w:t>
      </w:r>
    </w:p>
    <w:p w:rsidR="0015590F" w:rsidRPr="00293B0A" w:rsidRDefault="0015590F" w:rsidP="0015590F">
      <w:pPr>
        <w:numPr>
          <w:ilvl w:val="0"/>
          <w:numId w:val="8"/>
        </w:numPr>
        <w:rPr>
          <w:lang w:val="nl-NL"/>
        </w:rPr>
      </w:pPr>
      <w:r w:rsidRPr="00293B0A">
        <w:rPr>
          <w:lang w:val="nl-NL"/>
        </w:rPr>
        <w:t xml:space="preserve">Plaatsing in </w:t>
      </w:r>
      <w:proofErr w:type="spellStart"/>
      <w:r w:rsidRPr="00293B0A">
        <w:rPr>
          <w:lang w:val="nl-NL"/>
        </w:rPr>
        <w:t>dosiskalibrator</w:t>
      </w:r>
      <w:proofErr w:type="spellEnd"/>
      <w:r w:rsidRPr="00293B0A">
        <w:rPr>
          <w:lang w:val="nl-NL"/>
        </w:rPr>
        <w:t xml:space="preserve"> </w:t>
      </w:r>
    </w:p>
    <w:p w:rsidR="0015590F" w:rsidRPr="00293B0A" w:rsidRDefault="0015590F" w:rsidP="0015590F">
      <w:pPr>
        <w:numPr>
          <w:ilvl w:val="0"/>
          <w:numId w:val="8"/>
        </w:numPr>
        <w:rPr>
          <w:lang w:val="nl-NL"/>
        </w:rPr>
      </w:pPr>
      <w:proofErr w:type="spellStart"/>
      <w:r w:rsidRPr="00293B0A">
        <w:rPr>
          <w:lang w:val="nl-NL"/>
        </w:rPr>
        <w:t>Elueren</w:t>
      </w:r>
      <w:proofErr w:type="spellEnd"/>
      <w:r w:rsidRPr="00293B0A">
        <w:rPr>
          <w:lang w:val="nl-NL"/>
        </w:rPr>
        <w:t xml:space="preserve"> </w:t>
      </w:r>
    </w:p>
    <w:p w:rsidR="0015590F" w:rsidRPr="00293B0A" w:rsidRDefault="0015590F" w:rsidP="0015590F">
      <w:pPr>
        <w:numPr>
          <w:ilvl w:val="0"/>
          <w:numId w:val="8"/>
        </w:numPr>
        <w:rPr>
          <w:lang w:val="nl-NL"/>
        </w:rPr>
      </w:pPr>
      <w:r w:rsidRPr="00293B0A">
        <w:rPr>
          <w:lang w:val="nl-NL"/>
        </w:rPr>
        <w:t>Labelen</w:t>
      </w:r>
    </w:p>
    <w:p w:rsidR="0015590F" w:rsidRPr="00293B0A" w:rsidRDefault="0015590F" w:rsidP="0015590F">
      <w:pPr>
        <w:numPr>
          <w:ilvl w:val="0"/>
          <w:numId w:val="8"/>
        </w:numPr>
        <w:rPr>
          <w:lang w:val="nl-NL"/>
        </w:rPr>
      </w:pPr>
      <w:r w:rsidRPr="00293B0A">
        <w:rPr>
          <w:lang w:val="nl-NL"/>
        </w:rPr>
        <w:t>Optrekken</w:t>
      </w:r>
    </w:p>
    <w:p w:rsidR="0015590F" w:rsidRPr="00293B0A" w:rsidRDefault="0015590F" w:rsidP="0015590F">
      <w:pPr>
        <w:numPr>
          <w:ilvl w:val="0"/>
          <w:numId w:val="8"/>
        </w:numPr>
        <w:rPr>
          <w:lang w:val="nl-NL"/>
        </w:rPr>
      </w:pPr>
      <w:r w:rsidRPr="00293B0A">
        <w:rPr>
          <w:lang w:val="nl-NL"/>
        </w:rPr>
        <w:t>Dosiscontrole (nameten)</w:t>
      </w:r>
    </w:p>
    <w:p w:rsidR="0015590F" w:rsidRPr="00293B0A" w:rsidRDefault="0015590F" w:rsidP="0015590F">
      <w:pPr>
        <w:rPr>
          <w:u w:val="single"/>
          <w:lang w:val="nl-NL"/>
        </w:rPr>
      </w:pPr>
      <w:r w:rsidRPr="00293B0A">
        <w:rPr>
          <w:u w:val="single"/>
          <w:lang w:val="nl-NL"/>
        </w:rPr>
        <w:t xml:space="preserve">Diagnostiek </w:t>
      </w:r>
    </w:p>
    <w:p w:rsidR="0015590F" w:rsidRPr="00293B0A" w:rsidRDefault="0015590F" w:rsidP="0015590F">
      <w:pPr>
        <w:numPr>
          <w:ilvl w:val="0"/>
          <w:numId w:val="8"/>
        </w:numPr>
        <w:rPr>
          <w:lang w:val="nl-NL"/>
        </w:rPr>
      </w:pPr>
      <w:r w:rsidRPr="00293B0A">
        <w:rPr>
          <w:lang w:val="nl-NL"/>
        </w:rPr>
        <w:t>Vervoer naar toedienruimte</w:t>
      </w:r>
    </w:p>
    <w:p w:rsidR="0015590F" w:rsidRPr="00293B0A" w:rsidRDefault="0015590F" w:rsidP="0015590F">
      <w:pPr>
        <w:numPr>
          <w:ilvl w:val="0"/>
          <w:numId w:val="8"/>
        </w:numPr>
        <w:rPr>
          <w:lang w:val="nl-NL"/>
        </w:rPr>
      </w:pPr>
      <w:r w:rsidRPr="00293B0A">
        <w:rPr>
          <w:lang w:val="nl-NL"/>
        </w:rPr>
        <w:t>Toedienen</w:t>
      </w:r>
    </w:p>
    <w:p w:rsidR="0015590F" w:rsidRPr="00293B0A" w:rsidRDefault="0015590F" w:rsidP="0015590F">
      <w:pPr>
        <w:numPr>
          <w:ilvl w:val="0"/>
          <w:numId w:val="8"/>
        </w:numPr>
        <w:rPr>
          <w:lang w:val="nl-NL"/>
        </w:rPr>
      </w:pPr>
      <w:r w:rsidRPr="00293B0A">
        <w:rPr>
          <w:lang w:val="nl-NL"/>
        </w:rPr>
        <w:t>Infuus verwijderen</w:t>
      </w:r>
    </w:p>
    <w:p w:rsidR="0015590F" w:rsidRPr="00293B0A" w:rsidRDefault="0015590F" w:rsidP="0015590F">
      <w:pPr>
        <w:numPr>
          <w:ilvl w:val="0"/>
          <w:numId w:val="8"/>
        </w:numPr>
        <w:rPr>
          <w:lang w:val="nl-NL"/>
        </w:rPr>
      </w:pPr>
      <w:r w:rsidRPr="00293B0A">
        <w:rPr>
          <w:lang w:val="nl-NL"/>
        </w:rPr>
        <w:t>Positioneren patiënt</w:t>
      </w:r>
    </w:p>
    <w:p w:rsidR="0015590F" w:rsidRPr="00293B0A" w:rsidRDefault="0015590F" w:rsidP="0015590F">
      <w:pPr>
        <w:numPr>
          <w:ilvl w:val="0"/>
          <w:numId w:val="8"/>
        </w:numPr>
        <w:rPr>
          <w:lang w:val="nl-NL"/>
        </w:rPr>
      </w:pPr>
      <w:r w:rsidRPr="00293B0A">
        <w:rPr>
          <w:lang w:val="nl-NL"/>
        </w:rPr>
        <w:t>Scannen</w:t>
      </w:r>
    </w:p>
    <w:p w:rsidR="0015590F" w:rsidRPr="00293B0A" w:rsidRDefault="0015590F" w:rsidP="0015590F">
      <w:pPr>
        <w:numPr>
          <w:ilvl w:val="0"/>
          <w:numId w:val="8"/>
        </w:numPr>
        <w:rPr>
          <w:lang w:val="nl-NL"/>
        </w:rPr>
      </w:pPr>
      <w:r w:rsidRPr="00293B0A">
        <w:rPr>
          <w:lang w:val="nl-NL"/>
        </w:rPr>
        <w:t xml:space="preserve">Patiënt van </w:t>
      </w:r>
      <w:proofErr w:type="spellStart"/>
      <w:r w:rsidRPr="00293B0A">
        <w:rPr>
          <w:lang w:val="nl-NL"/>
        </w:rPr>
        <w:t>scanbed</w:t>
      </w:r>
      <w:proofErr w:type="spellEnd"/>
    </w:p>
    <w:p w:rsidR="0015590F" w:rsidRPr="00293B0A" w:rsidRDefault="0015590F" w:rsidP="0015590F">
      <w:pPr>
        <w:numPr>
          <w:ilvl w:val="0"/>
          <w:numId w:val="8"/>
        </w:numPr>
        <w:rPr>
          <w:lang w:val="nl-NL"/>
        </w:rPr>
      </w:pPr>
      <w:r w:rsidRPr="00293B0A">
        <w:rPr>
          <w:lang w:val="nl-NL"/>
        </w:rPr>
        <w:t>Afvalverwerking</w:t>
      </w:r>
    </w:p>
    <w:p w:rsidR="0015590F" w:rsidRPr="00293B0A" w:rsidRDefault="0015590F" w:rsidP="0015590F">
      <w:pPr>
        <w:rPr>
          <w:lang w:val="nl-NL"/>
        </w:rPr>
      </w:pPr>
      <w:r w:rsidRPr="00293B0A">
        <w:rPr>
          <w:u w:val="single"/>
          <w:lang w:val="nl-NL"/>
        </w:rPr>
        <w:t>Therapie</w:t>
      </w:r>
      <w:r w:rsidR="00D05260">
        <w:rPr>
          <w:u w:val="single"/>
          <w:lang w:val="nl-NL"/>
        </w:rPr>
        <w:t xml:space="preserve"> </w:t>
      </w:r>
    </w:p>
    <w:p w:rsidR="0015590F" w:rsidRPr="00293B0A" w:rsidRDefault="0015590F" w:rsidP="0015590F">
      <w:pPr>
        <w:numPr>
          <w:ilvl w:val="0"/>
          <w:numId w:val="8"/>
        </w:numPr>
        <w:rPr>
          <w:lang w:val="nl-NL"/>
        </w:rPr>
      </w:pPr>
      <w:r w:rsidRPr="00293B0A">
        <w:rPr>
          <w:lang w:val="nl-NL"/>
        </w:rPr>
        <w:t>Vervoer naar toedienruimte</w:t>
      </w:r>
    </w:p>
    <w:p w:rsidR="0015590F" w:rsidRPr="00293B0A" w:rsidRDefault="0015590F" w:rsidP="0015590F">
      <w:pPr>
        <w:numPr>
          <w:ilvl w:val="0"/>
          <w:numId w:val="8"/>
        </w:numPr>
        <w:rPr>
          <w:lang w:val="nl-NL"/>
        </w:rPr>
      </w:pPr>
      <w:r w:rsidRPr="00293B0A">
        <w:rPr>
          <w:lang w:val="nl-NL"/>
        </w:rPr>
        <w:t>Toedienen</w:t>
      </w:r>
    </w:p>
    <w:p w:rsidR="0015590F" w:rsidRPr="00293B0A" w:rsidRDefault="0015590F" w:rsidP="0015590F">
      <w:pPr>
        <w:numPr>
          <w:ilvl w:val="0"/>
          <w:numId w:val="8"/>
        </w:numPr>
        <w:rPr>
          <w:lang w:val="nl-NL"/>
        </w:rPr>
      </w:pPr>
      <w:r w:rsidRPr="00293B0A">
        <w:rPr>
          <w:lang w:val="nl-NL"/>
        </w:rPr>
        <w:t>Infuus verwijderen</w:t>
      </w:r>
    </w:p>
    <w:p w:rsidR="0015590F" w:rsidRPr="00293B0A" w:rsidRDefault="0015590F" w:rsidP="0015590F">
      <w:pPr>
        <w:numPr>
          <w:ilvl w:val="0"/>
          <w:numId w:val="8"/>
        </w:numPr>
        <w:rPr>
          <w:lang w:val="nl-NL"/>
        </w:rPr>
      </w:pPr>
      <w:r w:rsidRPr="00293B0A">
        <w:rPr>
          <w:lang w:val="nl-NL"/>
        </w:rPr>
        <w:lastRenderedPageBreak/>
        <w:t>Positioneren patiënt</w:t>
      </w:r>
    </w:p>
    <w:p w:rsidR="0015590F" w:rsidRPr="00293B0A" w:rsidRDefault="0015590F" w:rsidP="0015590F">
      <w:pPr>
        <w:numPr>
          <w:ilvl w:val="0"/>
          <w:numId w:val="8"/>
        </w:numPr>
        <w:rPr>
          <w:lang w:val="nl-NL"/>
        </w:rPr>
      </w:pPr>
      <w:r w:rsidRPr="00293B0A">
        <w:rPr>
          <w:lang w:val="nl-NL"/>
        </w:rPr>
        <w:t>Scannen</w:t>
      </w:r>
    </w:p>
    <w:p w:rsidR="0015590F" w:rsidRPr="00293B0A" w:rsidRDefault="0015590F" w:rsidP="0015590F">
      <w:pPr>
        <w:numPr>
          <w:ilvl w:val="0"/>
          <w:numId w:val="8"/>
        </w:numPr>
        <w:rPr>
          <w:lang w:val="nl-NL"/>
        </w:rPr>
      </w:pPr>
      <w:r w:rsidRPr="00293B0A">
        <w:rPr>
          <w:lang w:val="nl-NL"/>
        </w:rPr>
        <w:t xml:space="preserve">Patiënt van </w:t>
      </w:r>
      <w:proofErr w:type="spellStart"/>
      <w:r w:rsidRPr="00293B0A">
        <w:rPr>
          <w:lang w:val="nl-NL"/>
        </w:rPr>
        <w:t>scanbed</w:t>
      </w:r>
      <w:proofErr w:type="spellEnd"/>
    </w:p>
    <w:p w:rsidR="0015590F" w:rsidRPr="00293B0A" w:rsidRDefault="0015590F" w:rsidP="0015590F">
      <w:pPr>
        <w:numPr>
          <w:ilvl w:val="0"/>
          <w:numId w:val="8"/>
        </w:numPr>
        <w:rPr>
          <w:lang w:val="nl-NL"/>
        </w:rPr>
      </w:pPr>
      <w:r w:rsidRPr="00293B0A">
        <w:rPr>
          <w:lang w:val="nl-NL"/>
        </w:rPr>
        <w:t>Vervoer patiënt</w:t>
      </w:r>
    </w:p>
    <w:p w:rsidR="0015590F" w:rsidRPr="00293B0A" w:rsidRDefault="0015590F" w:rsidP="0015590F">
      <w:pPr>
        <w:numPr>
          <w:ilvl w:val="0"/>
          <w:numId w:val="8"/>
        </w:numPr>
        <w:rPr>
          <w:lang w:val="nl-NL"/>
        </w:rPr>
      </w:pPr>
      <w:r w:rsidRPr="00293B0A">
        <w:rPr>
          <w:lang w:val="nl-NL"/>
        </w:rPr>
        <w:t>Verplegen</w:t>
      </w:r>
    </w:p>
    <w:p w:rsidR="0015590F" w:rsidRPr="00293B0A" w:rsidRDefault="0015590F" w:rsidP="0015590F">
      <w:pPr>
        <w:numPr>
          <w:ilvl w:val="0"/>
          <w:numId w:val="8"/>
        </w:numPr>
        <w:rPr>
          <w:lang w:val="nl-NL"/>
        </w:rPr>
      </w:pPr>
      <w:r w:rsidRPr="00293B0A">
        <w:rPr>
          <w:lang w:val="nl-NL"/>
        </w:rPr>
        <w:t>Ontslagmetingen</w:t>
      </w:r>
    </w:p>
    <w:p w:rsidR="0015590F" w:rsidRPr="00293B0A" w:rsidRDefault="0015590F" w:rsidP="0015590F">
      <w:pPr>
        <w:numPr>
          <w:ilvl w:val="0"/>
          <w:numId w:val="8"/>
        </w:numPr>
        <w:rPr>
          <w:lang w:val="nl-NL"/>
        </w:rPr>
      </w:pPr>
      <w:r w:rsidRPr="00293B0A">
        <w:rPr>
          <w:lang w:val="nl-NL"/>
        </w:rPr>
        <w:t>Afvalhandeling</w:t>
      </w:r>
    </w:p>
    <w:p w:rsidR="0015590F" w:rsidRPr="00293B0A" w:rsidRDefault="0015590F" w:rsidP="0015590F">
      <w:pPr>
        <w:numPr>
          <w:ilvl w:val="0"/>
          <w:numId w:val="8"/>
        </w:numPr>
        <w:rPr>
          <w:lang w:val="nl-NL"/>
        </w:rPr>
      </w:pPr>
      <w:r w:rsidRPr="00293B0A">
        <w:rPr>
          <w:lang w:val="nl-NL"/>
        </w:rPr>
        <w:t>Schoonmaak kamer</w:t>
      </w:r>
    </w:p>
    <w:p w:rsidR="0015590F" w:rsidRPr="00293B0A" w:rsidRDefault="0015590F" w:rsidP="0015590F">
      <w:pPr>
        <w:rPr>
          <w:u w:val="single"/>
          <w:lang w:val="nl-NL"/>
        </w:rPr>
      </w:pPr>
      <w:r w:rsidRPr="00293B0A">
        <w:rPr>
          <w:u w:val="single"/>
          <w:lang w:val="nl-NL"/>
        </w:rPr>
        <w:t xml:space="preserve">Kwaliteitscontrole </w:t>
      </w:r>
    </w:p>
    <w:p w:rsidR="0015590F" w:rsidRPr="00293B0A" w:rsidRDefault="0015590F" w:rsidP="0015590F">
      <w:pPr>
        <w:numPr>
          <w:ilvl w:val="0"/>
          <w:numId w:val="8"/>
        </w:numPr>
        <w:rPr>
          <w:lang w:val="nl-NL"/>
        </w:rPr>
      </w:pPr>
      <w:r w:rsidRPr="00293B0A">
        <w:rPr>
          <w:lang w:val="nl-NL"/>
        </w:rPr>
        <w:t>Ophalen bron</w:t>
      </w:r>
    </w:p>
    <w:p w:rsidR="0015590F" w:rsidRPr="00293B0A" w:rsidRDefault="0015590F" w:rsidP="0015590F">
      <w:pPr>
        <w:numPr>
          <w:ilvl w:val="0"/>
          <w:numId w:val="8"/>
        </w:numPr>
        <w:rPr>
          <w:lang w:val="nl-NL"/>
        </w:rPr>
      </w:pPr>
      <w:r w:rsidRPr="00293B0A">
        <w:rPr>
          <w:lang w:val="nl-NL"/>
        </w:rPr>
        <w:t>Vullen fantoom</w:t>
      </w:r>
    </w:p>
    <w:p w:rsidR="0015590F" w:rsidRPr="00293B0A" w:rsidRDefault="0015590F" w:rsidP="0015590F">
      <w:pPr>
        <w:numPr>
          <w:ilvl w:val="0"/>
          <w:numId w:val="8"/>
        </w:numPr>
        <w:rPr>
          <w:lang w:val="nl-NL"/>
        </w:rPr>
      </w:pPr>
      <w:r w:rsidRPr="00293B0A">
        <w:rPr>
          <w:lang w:val="nl-NL"/>
        </w:rPr>
        <w:t>Positioneren bron of fantoom</w:t>
      </w:r>
    </w:p>
    <w:p w:rsidR="0015590F" w:rsidRPr="00293B0A" w:rsidRDefault="0015590F" w:rsidP="0015590F">
      <w:pPr>
        <w:numPr>
          <w:ilvl w:val="0"/>
          <w:numId w:val="8"/>
        </w:numPr>
        <w:rPr>
          <w:lang w:val="nl-NL"/>
        </w:rPr>
      </w:pPr>
      <w:r w:rsidRPr="00293B0A">
        <w:rPr>
          <w:lang w:val="nl-NL"/>
        </w:rPr>
        <w:t>Terugbrengen bron</w:t>
      </w:r>
    </w:p>
    <w:p w:rsidR="0015590F" w:rsidRPr="00293B0A" w:rsidRDefault="0015590F" w:rsidP="0015590F">
      <w:pPr>
        <w:numPr>
          <w:ilvl w:val="0"/>
          <w:numId w:val="8"/>
        </w:numPr>
        <w:rPr>
          <w:lang w:val="nl-NL"/>
        </w:rPr>
      </w:pPr>
      <w:r w:rsidRPr="00293B0A">
        <w:rPr>
          <w:lang w:val="nl-NL"/>
        </w:rPr>
        <w:t>Opruimen fantoom</w:t>
      </w:r>
    </w:p>
    <w:p w:rsidR="0015590F" w:rsidRPr="00293B0A" w:rsidRDefault="0015590F" w:rsidP="0015590F">
      <w:pPr>
        <w:numPr>
          <w:ilvl w:val="0"/>
          <w:numId w:val="8"/>
        </w:numPr>
        <w:rPr>
          <w:lang w:val="nl-NL"/>
        </w:rPr>
      </w:pPr>
      <w:r w:rsidRPr="00293B0A">
        <w:rPr>
          <w:lang w:val="nl-NL"/>
        </w:rPr>
        <w:t>Afvalverwerking</w:t>
      </w:r>
    </w:p>
    <w:p w:rsidR="0015590F" w:rsidRPr="00293B0A" w:rsidRDefault="0015590F" w:rsidP="0015590F">
      <w:pPr>
        <w:ind w:left="360"/>
        <w:rPr>
          <w:lang w:val="nl-NL"/>
        </w:rPr>
      </w:pPr>
    </w:p>
    <w:p w:rsidR="0015590F" w:rsidRPr="00D4218C" w:rsidRDefault="00A75CD3" w:rsidP="0015590F">
      <w:pPr>
        <w:pStyle w:val="Heading2"/>
        <w:rPr>
          <w:lang w:val="nl-NL"/>
        </w:rPr>
      </w:pPr>
      <w:bookmarkStart w:id="18" w:name="_Toc531617889"/>
      <w:bookmarkStart w:id="19" w:name="_Toc8281677"/>
      <w:r w:rsidRPr="00D4218C">
        <w:rPr>
          <w:lang w:val="nl-NL"/>
        </w:rPr>
        <w:t>C: Aantal (deel)handelingen en werknemers</w:t>
      </w:r>
      <w:bookmarkEnd w:id="18"/>
      <w:bookmarkEnd w:id="19"/>
    </w:p>
    <w:p w:rsidR="00572BF1" w:rsidRDefault="00A75CD3" w:rsidP="00C525CD">
      <w:r w:rsidRPr="00C525CD">
        <w:rPr>
          <w:lang w:val="nl-NL"/>
        </w:rPr>
        <w:t>Dit onderdeel heeft als doel inzicht te geven in het aantal (deel)handelingen per jaar en hoeveel en welke werknemers hierbij blootgesteld worden. Het gaat hierbij om het totaal aantal werknemers dat deze handeling uitvoert, dus ongeacht deeltijdfactor. Hiervoor wordt geadviseerd een tabel op te nemen bij de RI&amp;E, een voorbeeld is opgenomen in Bijlage 2.</w:t>
      </w:r>
      <w:bookmarkStart w:id="20" w:name="_Toc531617890"/>
    </w:p>
    <w:p w:rsidR="00293B0A" w:rsidRPr="00293B0A" w:rsidRDefault="00293B0A" w:rsidP="00293B0A">
      <w:pPr>
        <w:pStyle w:val="NoSpacing"/>
      </w:pPr>
    </w:p>
    <w:p w:rsidR="00293B0A" w:rsidRPr="00D4218C" w:rsidRDefault="00A75CD3" w:rsidP="00293B0A">
      <w:pPr>
        <w:pStyle w:val="Heading2"/>
        <w:rPr>
          <w:lang w:val="nl-NL"/>
        </w:rPr>
      </w:pPr>
      <w:bookmarkStart w:id="21" w:name="_Toc8281678"/>
      <w:r w:rsidRPr="00D4218C">
        <w:rPr>
          <w:lang w:val="nl-NL"/>
        </w:rPr>
        <w:t>D: Locatie</w:t>
      </w:r>
      <w:bookmarkEnd w:id="20"/>
      <w:bookmarkEnd w:id="21"/>
      <w:r w:rsidRPr="00D4218C">
        <w:rPr>
          <w:lang w:val="nl-NL"/>
        </w:rPr>
        <w:tab/>
      </w:r>
    </w:p>
    <w:p w:rsidR="00572BF1" w:rsidRDefault="00A75CD3" w:rsidP="00C525CD">
      <w:r w:rsidRPr="00C525CD">
        <w:rPr>
          <w:lang w:val="nl-NL"/>
        </w:rPr>
        <w:t>Dit onderdeel heeft als doel inzicht te geven in de locatie waar de (deel)handelingen worden verricht. Voor vaste toestellen is de locatie te vinden in bijlage 1A. Voor mobiele toestellen, ingekapselde bronnen en open bronnen wordt verwezen naar Bijlage 3.</w:t>
      </w:r>
      <w:r w:rsidR="00D05260">
        <w:rPr>
          <w:lang w:val="nl-NL"/>
        </w:rPr>
        <w:t xml:space="preserve"> </w:t>
      </w:r>
    </w:p>
    <w:p w:rsidR="00293B0A" w:rsidRPr="00293B0A" w:rsidRDefault="00293B0A" w:rsidP="00293B0A">
      <w:pPr>
        <w:pStyle w:val="NoSpacing"/>
      </w:pPr>
    </w:p>
    <w:p w:rsidR="00293B0A" w:rsidRPr="00D4218C" w:rsidRDefault="00A75CD3" w:rsidP="00293B0A">
      <w:pPr>
        <w:pStyle w:val="Heading2"/>
        <w:rPr>
          <w:lang w:val="nl-NL"/>
        </w:rPr>
      </w:pPr>
      <w:bookmarkStart w:id="22" w:name="_Toc531617891"/>
      <w:bookmarkStart w:id="23" w:name="_Toc8281679"/>
      <w:r w:rsidRPr="00D4218C">
        <w:rPr>
          <w:lang w:val="nl-NL"/>
        </w:rPr>
        <w:t>E: Blootstellingspaden</w:t>
      </w:r>
      <w:bookmarkEnd w:id="22"/>
      <w:bookmarkEnd w:id="23"/>
    </w:p>
    <w:p w:rsidR="00572BF1" w:rsidRDefault="00A75CD3" w:rsidP="00C525CD">
      <w:r w:rsidRPr="00C525CD">
        <w:rPr>
          <w:lang w:val="nl-NL"/>
        </w:rPr>
        <w:t xml:space="preserve">Dit onderdeel heeft als doel inzicht te geven in welke blootstellingspaden aan de orde zijn. De volgende tekst kan hiervoor overgenomen worden in de RI&amp;E. </w:t>
      </w:r>
    </w:p>
    <w:p w:rsidR="00572BF1" w:rsidRDefault="00572BF1" w:rsidP="00C525CD"/>
    <w:p w:rsidR="00572BF1" w:rsidRDefault="00A75CD3" w:rsidP="00C525CD">
      <w:pPr>
        <w:rPr>
          <w:i/>
          <w:color w:val="FF0000"/>
        </w:rPr>
      </w:pPr>
      <w:r w:rsidRPr="00C525CD">
        <w:rPr>
          <w:i/>
          <w:lang w:val="nl-NL"/>
        </w:rPr>
        <w:t>De blootstellingspaden bij handelingen met toestellen, ingekapselde en open bronnen</w:t>
      </w:r>
      <w:r w:rsidR="00D05260">
        <w:rPr>
          <w:i/>
          <w:lang w:val="nl-NL"/>
        </w:rPr>
        <w:t xml:space="preserve"> </w:t>
      </w:r>
      <w:r w:rsidRPr="00C525CD">
        <w:rPr>
          <w:i/>
          <w:lang w:val="nl-NL"/>
        </w:rPr>
        <w:t>zijn externe blootstelling van het lichaam, de extremiteiten en de ooglens. Bij open bronnen dient daarnaast rekening te worden gehouden met inwendige blootstelling en huidbesmetting.</w:t>
      </w:r>
    </w:p>
    <w:p w:rsidR="0015590F" w:rsidRPr="00293B0A" w:rsidRDefault="0015590F" w:rsidP="0015590F">
      <w:pPr>
        <w:rPr>
          <w:lang w:val="nl-NL"/>
        </w:rPr>
      </w:pPr>
    </w:p>
    <w:p w:rsidR="00293B0A" w:rsidRPr="00D4218C" w:rsidRDefault="00A75CD3" w:rsidP="00293B0A">
      <w:pPr>
        <w:pStyle w:val="Heading2"/>
        <w:rPr>
          <w:lang w:val="nl-NL"/>
        </w:rPr>
      </w:pPr>
      <w:bookmarkStart w:id="24" w:name="_Toc531617892"/>
      <w:bookmarkStart w:id="25" w:name="_Toc8281680"/>
      <w:r w:rsidRPr="00D4218C">
        <w:rPr>
          <w:lang w:val="nl-NL"/>
        </w:rPr>
        <w:lastRenderedPageBreak/>
        <w:t>F: Voorziene onbedoelde blootstelling</w:t>
      </w:r>
      <w:bookmarkEnd w:id="24"/>
      <w:bookmarkEnd w:id="25"/>
    </w:p>
    <w:p w:rsidR="00293B0A" w:rsidRPr="00293B0A" w:rsidRDefault="00293B0A" w:rsidP="00293B0A">
      <w:pPr>
        <w:rPr>
          <w:lang w:val="nl-NL"/>
        </w:rPr>
      </w:pPr>
      <w:r w:rsidRPr="00293B0A">
        <w:rPr>
          <w:lang w:val="nl-NL"/>
        </w:rPr>
        <w:t xml:space="preserve">Dit onderdeel heeft als doel inzicht te geven in de voorziene onbedoelde gebeurtenissen welke kunnen bijdragen aan de potentiële blootstelling van de werknemers. </w:t>
      </w:r>
      <w:r w:rsidR="00267D18" w:rsidRPr="00293B0A">
        <w:rPr>
          <w:lang w:val="nl-NL"/>
        </w:rPr>
        <w:t>Dergelijke gebeurtenissen kunnen vaak in de vorm van een scenario worden beschreven. Een scenario moet wel reëel zijn</w:t>
      </w:r>
      <w:r w:rsidR="00C525CD">
        <w:rPr>
          <w:lang w:val="nl-NL"/>
        </w:rPr>
        <w:t>.</w:t>
      </w:r>
      <w:r w:rsidR="00267D18" w:rsidRPr="00293B0A">
        <w:rPr>
          <w:lang w:val="nl-NL"/>
        </w:rPr>
        <w:t xml:space="preserve"> </w:t>
      </w:r>
      <w:r w:rsidRPr="00293B0A">
        <w:rPr>
          <w:lang w:val="nl-NL"/>
        </w:rPr>
        <w:t xml:space="preserve">Ook dit onderdeel is gesplitst in de drie categorieën, toestellen, ingekapselde en open bronnen. </w:t>
      </w:r>
    </w:p>
    <w:p w:rsidR="00293B0A" w:rsidRPr="00293B0A" w:rsidRDefault="00293B0A" w:rsidP="00293B0A">
      <w:pPr>
        <w:rPr>
          <w:lang w:val="nl-NL"/>
        </w:rPr>
      </w:pPr>
    </w:p>
    <w:p w:rsidR="00293B0A" w:rsidRPr="00293B0A" w:rsidRDefault="00293B0A" w:rsidP="00293B0A">
      <w:pPr>
        <w:rPr>
          <w:lang w:val="nl-NL"/>
        </w:rPr>
      </w:pPr>
      <w:r w:rsidRPr="00293B0A">
        <w:rPr>
          <w:lang w:val="nl-NL"/>
        </w:rPr>
        <w:t>In deze paragraaf worden de voorziene onbedoelde gebeurtenissen geïdentificeerd. Een onbedoelde gebeurtenis is voorzien als de blootstelling niet met zekerheid zal optreden maar waarvan de waarschijnlijkheid van optreden en de bijbehorende dosis van tevoren kunnen worden geschat.</w:t>
      </w:r>
      <w:r w:rsidR="00B5656D">
        <w:rPr>
          <w:lang w:val="nl-NL"/>
        </w:rPr>
        <w:t xml:space="preserve"> Gebeurtenissen die (veel) minder vaak dan eens per jaar voorkomen hoeven niet te worden opgenomen</w:t>
      </w:r>
      <w:r w:rsidR="00A12CBA">
        <w:rPr>
          <w:lang w:val="nl-NL"/>
        </w:rPr>
        <w:t xml:space="preserve"> in de RI&amp;E</w:t>
      </w:r>
      <w:r w:rsidR="00B5656D">
        <w:rPr>
          <w:lang w:val="nl-NL"/>
        </w:rPr>
        <w:t xml:space="preserve">. Echter, als een dergelijke gebeurtenis toch optreedt dient onverwijld de verschillende Inspecties </w:t>
      </w:r>
      <w:r w:rsidR="008D52EC">
        <w:rPr>
          <w:lang w:val="nl-NL"/>
        </w:rPr>
        <w:t>(</w:t>
      </w:r>
      <w:proofErr w:type="spellStart"/>
      <w:r w:rsidR="008D52EC">
        <w:rPr>
          <w:lang w:val="nl-NL"/>
        </w:rPr>
        <w:t>iSZW</w:t>
      </w:r>
      <w:proofErr w:type="spellEnd"/>
      <w:r w:rsidR="008D52EC">
        <w:rPr>
          <w:lang w:val="nl-NL"/>
        </w:rPr>
        <w:t xml:space="preserve">, mogelijk IGJ) </w:t>
      </w:r>
      <w:r w:rsidR="00B5656D">
        <w:rPr>
          <w:lang w:val="nl-NL"/>
        </w:rPr>
        <w:t>te worden geïnformeerd. Ook als de daadwerk</w:t>
      </w:r>
      <w:r w:rsidR="008D52EC">
        <w:rPr>
          <w:lang w:val="nl-NL"/>
        </w:rPr>
        <w:t>el</w:t>
      </w:r>
      <w:r w:rsidR="00B5656D">
        <w:rPr>
          <w:lang w:val="nl-NL"/>
        </w:rPr>
        <w:t>ijke frequentie van de gebeurtenissen of de blootstelling per gebeurtenis hoger is dan aangenomen</w:t>
      </w:r>
      <w:r w:rsidR="008D52EC">
        <w:rPr>
          <w:lang w:val="nl-NL"/>
        </w:rPr>
        <w:t xml:space="preserve"> dient de Inspectie (</w:t>
      </w:r>
      <w:proofErr w:type="spellStart"/>
      <w:r w:rsidR="008D52EC">
        <w:rPr>
          <w:lang w:val="nl-NL"/>
        </w:rPr>
        <w:t>iSZW</w:t>
      </w:r>
      <w:proofErr w:type="spellEnd"/>
      <w:r w:rsidR="008D52EC">
        <w:rPr>
          <w:lang w:val="nl-NL"/>
        </w:rPr>
        <w:t>) op de hoogte te worden gebracht.</w:t>
      </w:r>
    </w:p>
    <w:p w:rsidR="00293B0A" w:rsidRPr="00293B0A" w:rsidRDefault="00293B0A" w:rsidP="00293B0A">
      <w:pPr>
        <w:rPr>
          <w:lang w:val="nl-NL"/>
        </w:rPr>
      </w:pPr>
    </w:p>
    <w:p w:rsidR="00293B0A" w:rsidRPr="00293B0A" w:rsidRDefault="00293B0A" w:rsidP="00293B0A">
      <w:pPr>
        <w:rPr>
          <w:lang w:val="nl-NL"/>
        </w:rPr>
      </w:pPr>
      <w:r w:rsidRPr="00293B0A">
        <w:rPr>
          <w:lang w:val="nl-NL"/>
        </w:rPr>
        <w:t>In</w:t>
      </w:r>
      <w:r w:rsidR="003B39BB">
        <w:rPr>
          <w:lang w:val="nl-NL"/>
        </w:rPr>
        <w:t xml:space="preserve"> </w:t>
      </w:r>
      <w:r w:rsidR="00A75CD3">
        <w:rPr>
          <w:lang w:val="nl-NL"/>
        </w:rPr>
        <w:fldChar w:fldCharType="begin" w:fldLock="1"/>
      </w:r>
      <w:r w:rsidR="00167E22">
        <w:rPr>
          <w:lang w:val="nl-NL"/>
        </w:rPr>
        <w:instrText>ADDIN CSL_CITATION {"citationItems":[{"id":"ITEM-1","itemData":{"author":[{"dropping-particle":"","family":"ICRP","given":"","non-dropping-particle":"","parse-names":false,"suffix":""}],"id":"ITEM-1","issued":{"date-parts":[["1997"]]},"title":"Protection from Potential Exposures - Application to Selected Radiation Sources","type":"report","volume":"76"},"uris":["http://www.mendeley.com/documents/?uuid=4b136c5d-3b67-4784-a9ec-d526c90e1c4c"]}],"mendeley":{"formattedCitation":"(ICRP, 1997)","plainTextFormattedCitation":"(ICRP, 1997)","previouslyFormattedCitation":"(ICRP, 1997)"},"properties":{"noteIndex":0},"schema":"https://github.com/citation-style-language/schema/raw/master/csl-citation.json"}</w:instrText>
      </w:r>
      <w:r w:rsidR="00A75CD3">
        <w:rPr>
          <w:lang w:val="nl-NL"/>
        </w:rPr>
        <w:fldChar w:fldCharType="separate"/>
      </w:r>
      <w:r w:rsidR="00167E22" w:rsidRPr="00167E22">
        <w:rPr>
          <w:noProof/>
          <w:lang w:val="nl-NL"/>
        </w:rPr>
        <w:t>(ICRP, 1997)</w:t>
      </w:r>
      <w:r w:rsidR="00A75CD3">
        <w:rPr>
          <w:lang w:val="nl-NL"/>
        </w:rPr>
        <w:fldChar w:fldCharType="end"/>
      </w:r>
      <w:r w:rsidR="003B39BB">
        <w:rPr>
          <w:lang w:val="nl-NL"/>
        </w:rPr>
        <w:t xml:space="preserve"> </w:t>
      </w:r>
      <w:r w:rsidRPr="00293B0A">
        <w:rPr>
          <w:lang w:val="nl-NL"/>
        </w:rPr>
        <w:t>worden vier belangrijke oorzaken van onbedoelde gebeurtenissen geïdentificeerd:</w:t>
      </w:r>
    </w:p>
    <w:p w:rsidR="00293B0A" w:rsidRPr="00293B0A" w:rsidRDefault="00293B0A" w:rsidP="00293B0A">
      <w:pPr>
        <w:numPr>
          <w:ilvl w:val="0"/>
          <w:numId w:val="11"/>
        </w:numPr>
        <w:rPr>
          <w:lang w:val="nl-NL"/>
        </w:rPr>
      </w:pPr>
      <w:r w:rsidRPr="00293B0A">
        <w:rPr>
          <w:lang w:val="nl-NL"/>
        </w:rPr>
        <w:t>een menselijke fout;</w:t>
      </w:r>
    </w:p>
    <w:p w:rsidR="00293B0A" w:rsidRPr="00293B0A" w:rsidRDefault="00293B0A" w:rsidP="00293B0A">
      <w:pPr>
        <w:numPr>
          <w:ilvl w:val="0"/>
          <w:numId w:val="11"/>
        </w:numPr>
        <w:rPr>
          <w:lang w:val="nl-NL"/>
        </w:rPr>
      </w:pPr>
      <w:proofErr w:type="spellStart"/>
      <w:r w:rsidRPr="00293B0A">
        <w:rPr>
          <w:lang w:val="nl-NL"/>
        </w:rPr>
        <w:t>systeemfalen</w:t>
      </w:r>
      <w:proofErr w:type="spellEnd"/>
      <w:r w:rsidRPr="00293B0A">
        <w:rPr>
          <w:lang w:val="nl-NL"/>
        </w:rPr>
        <w:t xml:space="preserve"> - inclusief het systeem als ‘procedure’ of organisatie;</w:t>
      </w:r>
    </w:p>
    <w:p w:rsidR="00293B0A" w:rsidRPr="00293B0A" w:rsidRDefault="00293B0A" w:rsidP="00293B0A">
      <w:pPr>
        <w:numPr>
          <w:ilvl w:val="0"/>
          <w:numId w:val="11"/>
        </w:numPr>
        <w:rPr>
          <w:lang w:val="nl-NL"/>
        </w:rPr>
      </w:pPr>
      <w:proofErr w:type="spellStart"/>
      <w:r w:rsidRPr="00293B0A">
        <w:rPr>
          <w:lang w:val="nl-NL"/>
        </w:rPr>
        <w:t>materiaalfalen</w:t>
      </w:r>
      <w:proofErr w:type="spellEnd"/>
      <w:r w:rsidRPr="00293B0A">
        <w:rPr>
          <w:lang w:val="nl-NL"/>
        </w:rPr>
        <w:t xml:space="preserve"> - breken, springen, exploderen;</w:t>
      </w:r>
    </w:p>
    <w:p w:rsidR="00293B0A" w:rsidRPr="00C525CD" w:rsidRDefault="00293B0A" w:rsidP="00293B0A">
      <w:pPr>
        <w:numPr>
          <w:ilvl w:val="0"/>
          <w:numId w:val="11"/>
        </w:numPr>
        <w:rPr>
          <w:lang w:val="nl-NL"/>
        </w:rPr>
      </w:pPr>
      <w:r w:rsidRPr="00293B0A">
        <w:rPr>
          <w:lang w:val="nl-NL"/>
        </w:rPr>
        <w:t>een externe gebeurtenis - bijvoorbeeld sabotage door de werknemer.</w:t>
      </w:r>
    </w:p>
    <w:p w:rsidR="00293B0A" w:rsidRPr="00293B0A" w:rsidRDefault="00293B0A" w:rsidP="00293B0A">
      <w:pPr>
        <w:rPr>
          <w:lang w:val="nl-NL"/>
        </w:rPr>
      </w:pPr>
    </w:p>
    <w:p w:rsidR="00293B0A" w:rsidRPr="00293B0A" w:rsidRDefault="00293B0A" w:rsidP="00293B0A">
      <w:pPr>
        <w:rPr>
          <w:lang w:val="nl-NL"/>
        </w:rPr>
      </w:pPr>
      <w:r w:rsidRPr="00293B0A">
        <w:rPr>
          <w:lang w:val="nl-NL"/>
        </w:rPr>
        <w:t>Hieronder worden voor de verschillende typen bronnen voorbeelden van voorziene onbedoelde gebeurtenissen beschreven. Deze lijst is niet limitatief en dient uitgebreid dan wel aan de lokale situatie aangepast te worden.</w:t>
      </w:r>
    </w:p>
    <w:p w:rsidR="00293B0A" w:rsidRPr="00293B0A" w:rsidRDefault="00293B0A" w:rsidP="00293B0A">
      <w:pPr>
        <w:rPr>
          <w:lang w:val="nl-NL"/>
        </w:rPr>
      </w:pPr>
    </w:p>
    <w:p w:rsidR="00293B0A" w:rsidRPr="00293B0A" w:rsidRDefault="00603906" w:rsidP="00293B0A">
      <w:pPr>
        <w:pStyle w:val="Heading3"/>
        <w:rPr>
          <w:lang w:val="nl-NL"/>
        </w:rPr>
      </w:pPr>
      <w:bookmarkStart w:id="26" w:name="_Toc531617893"/>
      <w:bookmarkStart w:id="27" w:name="_Toc8281681"/>
      <w:r>
        <w:rPr>
          <w:lang w:val="nl-NL"/>
        </w:rPr>
        <w:t>F1:</w:t>
      </w:r>
      <w:r w:rsidR="00293B0A" w:rsidRPr="00293B0A">
        <w:rPr>
          <w:lang w:val="nl-NL"/>
        </w:rPr>
        <w:t xml:space="preserve"> Voorziene onbedoelde gebeurtenissen toestellen</w:t>
      </w:r>
      <w:bookmarkEnd w:id="26"/>
      <w:bookmarkEnd w:id="27"/>
    </w:p>
    <w:p w:rsidR="00293B0A" w:rsidRPr="00C92CFF" w:rsidRDefault="00293B0A" w:rsidP="00C92CFF">
      <w:pPr>
        <w:pStyle w:val="ListParagraph"/>
        <w:numPr>
          <w:ilvl w:val="0"/>
          <w:numId w:val="24"/>
        </w:numPr>
        <w:rPr>
          <w:i/>
          <w:lang w:val="nl-NL"/>
        </w:rPr>
      </w:pPr>
      <w:r w:rsidRPr="00C92CFF">
        <w:rPr>
          <w:i/>
          <w:lang w:val="nl-NL"/>
        </w:rPr>
        <w:t>Medewerker stapt onbeschermd binnen bij de meest voorkomende procedure, blijft bij de deur staan en dit wordt binnen 2 minuten opgemerkt.</w:t>
      </w:r>
    </w:p>
    <w:p w:rsidR="00293B0A" w:rsidRPr="00C92CFF" w:rsidRDefault="00293B0A" w:rsidP="00C92CFF">
      <w:pPr>
        <w:pStyle w:val="ListParagraph"/>
        <w:numPr>
          <w:ilvl w:val="0"/>
          <w:numId w:val="24"/>
        </w:numPr>
        <w:rPr>
          <w:i/>
          <w:lang w:val="nl-NL"/>
        </w:rPr>
      </w:pPr>
      <w:r w:rsidRPr="00C92CFF">
        <w:rPr>
          <w:i/>
          <w:lang w:val="nl-NL"/>
        </w:rPr>
        <w:t>Loodschort sluit niet aan / loodschort vergeten (men is onvoldoende beschermd tegen strooistraling).</w:t>
      </w:r>
    </w:p>
    <w:p w:rsidR="00293B0A" w:rsidRPr="00C92CFF" w:rsidRDefault="00293B0A" w:rsidP="00C92CFF">
      <w:pPr>
        <w:pStyle w:val="ListParagraph"/>
        <w:numPr>
          <w:ilvl w:val="0"/>
          <w:numId w:val="24"/>
        </w:numPr>
        <w:rPr>
          <w:i/>
          <w:lang w:val="nl-NL"/>
        </w:rPr>
      </w:pPr>
      <w:r w:rsidRPr="00C92CFF">
        <w:rPr>
          <w:i/>
          <w:lang w:val="nl-NL"/>
        </w:rPr>
        <w:t>Opstellingsfout in ruimte (men staat onnodig in hoge stralingszone).</w:t>
      </w:r>
    </w:p>
    <w:p w:rsidR="00293B0A" w:rsidRPr="00C92CFF" w:rsidRDefault="00293B0A" w:rsidP="00C92CFF">
      <w:pPr>
        <w:pStyle w:val="ListParagraph"/>
        <w:numPr>
          <w:ilvl w:val="0"/>
          <w:numId w:val="24"/>
        </w:numPr>
        <w:rPr>
          <w:i/>
          <w:lang w:val="nl-NL"/>
        </w:rPr>
      </w:pPr>
      <w:r w:rsidRPr="00C92CFF">
        <w:rPr>
          <w:i/>
          <w:lang w:val="nl-NL"/>
        </w:rPr>
        <w:t>Er wordt onnodig lang doorlicht (men wordt onnodig blootgesteld aan strooistraling).</w:t>
      </w:r>
    </w:p>
    <w:p w:rsidR="00293B0A" w:rsidRPr="00C92CFF" w:rsidRDefault="00293B0A" w:rsidP="00C92CFF">
      <w:pPr>
        <w:pStyle w:val="ListParagraph"/>
        <w:numPr>
          <w:ilvl w:val="0"/>
          <w:numId w:val="24"/>
        </w:numPr>
        <w:rPr>
          <w:i/>
          <w:lang w:val="nl-NL"/>
        </w:rPr>
      </w:pPr>
      <w:r w:rsidRPr="00C92CFF">
        <w:rPr>
          <w:i/>
          <w:lang w:val="nl-NL"/>
        </w:rPr>
        <w:lastRenderedPageBreak/>
        <w:t>De hand van de specialist komt in de primaire bundel.</w:t>
      </w:r>
    </w:p>
    <w:p w:rsidR="00293B0A" w:rsidRPr="00293B0A" w:rsidRDefault="00293B0A" w:rsidP="00293B0A">
      <w:pPr>
        <w:rPr>
          <w:i/>
          <w:lang w:val="nl-NL"/>
        </w:rPr>
      </w:pPr>
    </w:p>
    <w:p w:rsidR="00293B0A" w:rsidRPr="00293B0A" w:rsidRDefault="00293B0A" w:rsidP="00293B0A">
      <w:pPr>
        <w:pStyle w:val="Heading3"/>
        <w:rPr>
          <w:lang w:val="nl-NL"/>
        </w:rPr>
      </w:pPr>
      <w:bookmarkStart w:id="28" w:name="_Toc531617894"/>
      <w:bookmarkStart w:id="29" w:name="_Toc8281682"/>
      <w:r w:rsidRPr="00293B0A">
        <w:rPr>
          <w:lang w:val="nl-NL"/>
        </w:rPr>
        <w:t>F2</w:t>
      </w:r>
      <w:r w:rsidR="00603906">
        <w:rPr>
          <w:lang w:val="nl-NL"/>
        </w:rPr>
        <w:t>:</w:t>
      </w:r>
      <w:r w:rsidRPr="00293B0A">
        <w:rPr>
          <w:lang w:val="nl-NL"/>
        </w:rPr>
        <w:t xml:space="preserve"> Voorziene onbedoelde gebeurtenissen ingekapselde bronnen</w:t>
      </w:r>
      <w:bookmarkEnd w:id="28"/>
      <w:bookmarkEnd w:id="29"/>
    </w:p>
    <w:p w:rsidR="00293B0A" w:rsidRPr="00C92CFF" w:rsidRDefault="00293B0A" w:rsidP="00C92CFF">
      <w:pPr>
        <w:pStyle w:val="ListParagraph"/>
        <w:numPr>
          <w:ilvl w:val="0"/>
          <w:numId w:val="25"/>
        </w:numPr>
        <w:rPr>
          <w:i/>
          <w:lang w:val="nl-NL"/>
        </w:rPr>
      </w:pPr>
      <w:r w:rsidRPr="00C92CFF">
        <w:rPr>
          <w:i/>
          <w:lang w:val="nl-NL"/>
        </w:rPr>
        <w:t>Tijd</w:t>
      </w:r>
    </w:p>
    <w:p w:rsidR="00293B0A" w:rsidRPr="00C92CFF" w:rsidRDefault="00293B0A" w:rsidP="00C92CFF">
      <w:pPr>
        <w:pStyle w:val="ListParagraph"/>
        <w:numPr>
          <w:ilvl w:val="0"/>
          <w:numId w:val="25"/>
        </w:numPr>
        <w:rPr>
          <w:i/>
          <w:lang w:val="nl-NL"/>
        </w:rPr>
      </w:pPr>
      <w:r w:rsidRPr="00C92CFF">
        <w:rPr>
          <w:i/>
          <w:lang w:val="nl-NL"/>
        </w:rPr>
        <w:t>Afstand</w:t>
      </w:r>
    </w:p>
    <w:p w:rsidR="00293B0A" w:rsidRPr="00C92CFF" w:rsidRDefault="00293B0A" w:rsidP="00C92CFF">
      <w:pPr>
        <w:pStyle w:val="ListParagraph"/>
        <w:numPr>
          <w:ilvl w:val="0"/>
          <w:numId w:val="25"/>
        </w:numPr>
        <w:rPr>
          <w:i/>
          <w:lang w:val="nl-NL"/>
        </w:rPr>
      </w:pPr>
      <w:r w:rsidRPr="00C92CFF">
        <w:rPr>
          <w:i/>
          <w:lang w:val="nl-NL"/>
        </w:rPr>
        <w:t xml:space="preserve">Lekkage </w:t>
      </w:r>
    </w:p>
    <w:p w:rsidR="00293B0A" w:rsidRPr="00C92CFF" w:rsidRDefault="00293B0A" w:rsidP="00C92CFF">
      <w:pPr>
        <w:pStyle w:val="ListParagraph"/>
        <w:numPr>
          <w:ilvl w:val="0"/>
          <w:numId w:val="25"/>
        </w:numPr>
        <w:rPr>
          <w:i/>
          <w:lang w:val="nl-NL"/>
        </w:rPr>
      </w:pPr>
      <w:r w:rsidRPr="00C92CFF">
        <w:rPr>
          <w:i/>
          <w:lang w:val="nl-NL"/>
        </w:rPr>
        <w:t>Zoekraken I-125 zaadje</w:t>
      </w:r>
    </w:p>
    <w:p w:rsidR="00293B0A" w:rsidRPr="00293B0A" w:rsidRDefault="00293B0A" w:rsidP="00293B0A">
      <w:pPr>
        <w:rPr>
          <w:i/>
          <w:lang w:val="nl-NL"/>
        </w:rPr>
      </w:pPr>
    </w:p>
    <w:p w:rsidR="00293B0A" w:rsidRPr="00293B0A" w:rsidRDefault="00293B0A" w:rsidP="00293B0A">
      <w:pPr>
        <w:pStyle w:val="Heading3"/>
        <w:rPr>
          <w:lang w:val="nl-NL"/>
        </w:rPr>
      </w:pPr>
      <w:bookmarkStart w:id="30" w:name="_Toc531617895"/>
      <w:bookmarkStart w:id="31" w:name="_Toc8281683"/>
      <w:r w:rsidRPr="00293B0A">
        <w:rPr>
          <w:lang w:val="nl-NL"/>
        </w:rPr>
        <w:t>F3. Voorziene onbedoelde gebeurtenissen open bronnen</w:t>
      </w:r>
      <w:bookmarkEnd w:id="30"/>
      <w:bookmarkEnd w:id="31"/>
    </w:p>
    <w:p w:rsidR="00293B0A" w:rsidRPr="00293B0A" w:rsidRDefault="00293B0A" w:rsidP="00293B0A">
      <w:pPr>
        <w:numPr>
          <w:ilvl w:val="0"/>
          <w:numId w:val="12"/>
        </w:numPr>
        <w:rPr>
          <w:i/>
          <w:lang w:val="nl-NL"/>
        </w:rPr>
      </w:pPr>
      <w:r w:rsidRPr="00293B0A">
        <w:rPr>
          <w:i/>
          <w:lang w:val="nl-NL"/>
        </w:rPr>
        <w:t>Lekkage van bron tijdens transport</w:t>
      </w:r>
    </w:p>
    <w:p w:rsidR="00293B0A" w:rsidRPr="00293B0A" w:rsidRDefault="00293B0A" w:rsidP="00293B0A">
      <w:pPr>
        <w:numPr>
          <w:ilvl w:val="0"/>
          <w:numId w:val="12"/>
        </w:numPr>
        <w:rPr>
          <w:i/>
          <w:lang w:val="nl-NL"/>
        </w:rPr>
      </w:pPr>
      <w:r w:rsidRPr="00293B0A">
        <w:rPr>
          <w:i/>
          <w:lang w:val="nl-NL"/>
        </w:rPr>
        <w:t>Onnodig lang of onnodig dichtbij ingespoten patiënt verblijven</w:t>
      </w:r>
    </w:p>
    <w:p w:rsidR="00293B0A" w:rsidRPr="00293B0A" w:rsidRDefault="00293B0A" w:rsidP="00293B0A">
      <w:pPr>
        <w:numPr>
          <w:ilvl w:val="0"/>
          <w:numId w:val="12"/>
        </w:numPr>
        <w:rPr>
          <w:i/>
          <w:lang w:val="nl-NL"/>
        </w:rPr>
      </w:pPr>
      <w:r w:rsidRPr="00293B0A">
        <w:rPr>
          <w:i/>
          <w:lang w:val="nl-NL"/>
        </w:rPr>
        <w:t>Morsen tijdens handeling + opruimen besmetting</w:t>
      </w:r>
    </w:p>
    <w:p w:rsidR="00293B0A" w:rsidRPr="00293B0A" w:rsidRDefault="00293B0A" w:rsidP="00293B0A">
      <w:pPr>
        <w:numPr>
          <w:ilvl w:val="0"/>
          <w:numId w:val="12"/>
        </w:numPr>
        <w:rPr>
          <w:i/>
          <w:lang w:val="nl-NL"/>
        </w:rPr>
      </w:pPr>
      <w:r w:rsidRPr="00293B0A">
        <w:rPr>
          <w:i/>
          <w:lang w:val="nl-NL"/>
        </w:rPr>
        <w:t>Aanraken van besmette onderdelen</w:t>
      </w:r>
    </w:p>
    <w:p w:rsidR="00293B0A" w:rsidRPr="00293B0A" w:rsidRDefault="00293B0A" w:rsidP="00293B0A">
      <w:pPr>
        <w:numPr>
          <w:ilvl w:val="0"/>
          <w:numId w:val="12"/>
        </w:numPr>
        <w:rPr>
          <w:i/>
          <w:lang w:val="nl-NL"/>
        </w:rPr>
      </w:pPr>
      <w:r w:rsidRPr="00293B0A">
        <w:rPr>
          <w:i/>
          <w:lang w:val="nl-NL"/>
        </w:rPr>
        <w:t>Loslaten infuus, morsen radioactief bloed</w:t>
      </w:r>
    </w:p>
    <w:p w:rsidR="00293B0A" w:rsidRPr="00293B0A" w:rsidRDefault="00293B0A" w:rsidP="00293B0A">
      <w:pPr>
        <w:numPr>
          <w:ilvl w:val="0"/>
          <w:numId w:val="12"/>
        </w:numPr>
        <w:rPr>
          <w:i/>
          <w:lang w:val="nl-NL"/>
        </w:rPr>
      </w:pPr>
      <w:r w:rsidRPr="00293B0A">
        <w:rPr>
          <w:i/>
          <w:lang w:val="nl-NL"/>
        </w:rPr>
        <w:t>Reanimatie</w:t>
      </w:r>
    </w:p>
    <w:p w:rsidR="00293B0A" w:rsidRPr="00293B0A" w:rsidRDefault="00293B0A" w:rsidP="00293B0A">
      <w:pPr>
        <w:rPr>
          <w:i/>
          <w:lang w:val="nl-NL"/>
        </w:rPr>
      </w:pPr>
    </w:p>
    <w:p w:rsidR="00293B0A" w:rsidRPr="00D4218C" w:rsidRDefault="00A75CD3" w:rsidP="00293B0A">
      <w:pPr>
        <w:pStyle w:val="Heading2"/>
        <w:rPr>
          <w:lang w:val="nl-NL"/>
        </w:rPr>
      </w:pPr>
      <w:bookmarkStart w:id="32" w:name="_Toc531617896"/>
      <w:bookmarkStart w:id="33" w:name="_Toc8281684"/>
      <w:r w:rsidRPr="00D4218C">
        <w:rPr>
          <w:lang w:val="nl-NL"/>
        </w:rPr>
        <w:t>G: Technische en organisatorische maatregelen</w:t>
      </w:r>
      <w:bookmarkEnd w:id="32"/>
      <w:bookmarkEnd w:id="33"/>
    </w:p>
    <w:p w:rsidR="00293B0A" w:rsidRPr="00293B0A" w:rsidRDefault="00293B0A" w:rsidP="00293B0A">
      <w:pPr>
        <w:rPr>
          <w:lang w:val="nl-NL"/>
        </w:rPr>
      </w:pPr>
      <w:r w:rsidRPr="00293B0A">
        <w:rPr>
          <w:lang w:val="nl-NL"/>
        </w:rPr>
        <w:t xml:space="preserve">Dit onderdeel heeft als doel inzicht te geven in de technische en organisatorische maatregelen die zijn genomen om de blootstelling te voorkomen, of indien dit niet mogelijk is, deze zoveel mogelijk te beperken. </w:t>
      </w:r>
    </w:p>
    <w:p w:rsidR="00293B0A" w:rsidRPr="00293B0A" w:rsidRDefault="00293B0A" w:rsidP="00293B0A">
      <w:pPr>
        <w:rPr>
          <w:lang w:val="nl-NL"/>
        </w:rPr>
      </w:pPr>
      <w:r w:rsidRPr="00293B0A">
        <w:rPr>
          <w:lang w:val="nl-NL"/>
        </w:rPr>
        <w:t>De maatregelen om blootstelling van medewerkers te voorkomen zijn onder andere waarschuwingssignalering en dat als de patiënt ondersteuning nodig heeft dit gebeurt door de begeleider van de patiënt.</w:t>
      </w:r>
    </w:p>
    <w:p w:rsidR="00293B0A" w:rsidRPr="00293B0A" w:rsidRDefault="00293B0A" w:rsidP="00293B0A">
      <w:pPr>
        <w:rPr>
          <w:lang w:val="nl-NL"/>
        </w:rPr>
      </w:pPr>
      <w:r w:rsidRPr="00293B0A">
        <w:rPr>
          <w:lang w:val="nl-NL"/>
        </w:rPr>
        <w:t xml:space="preserve">De maatregelen om blootstelling te beperken bestaan onder andere uit het afstand houden tot de bron bij het doorlichten, de doorlichttijd zo kort mogelijk houden en gebruik maken van juiste protocol. Verder het gebruik van persoonlijke beschermingsmiddelen zoals </w:t>
      </w:r>
      <w:proofErr w:type="spellStart"/>
      <w:r w:rsidRPr="00293B0A">
        <w:rPr>
          <w:lang w:val="nl-NL"/>
        </w:rPr>
        <w:t>loodjas</w:t>
      </w:r>
      <w:proofErr w:type="spellEnd"/>
      <w:r w:rsidRPr="00293B0A">
        <w:rPr>
          <w:lang w:val="nl-NL"/>
        </w:rPr>
        <w:t xml:space="preserve">, -rok en schildklierbeschermer. In het geval van doorlichting is er mogelijk een hangend loodscherm aanwezig in de ruimte en zijn loodflappen aan de tafel bevestigd (beide zijden). In het geval van </w:t>
      </w:r>
      <w:proofErr w:type="spellStart"/>
      <w:r w:rsidRPr="00293B0A">
        <w:rPr>
          <w:lang w:val="nl-NL"/>
        </w:rPr>
        <w:t>bucky</w:t>
      </w:r>
      <w:proofErr w:type="spellEnd"/>
      <w:r w:rsidRPr="00293B0A">
        <w:rPr>
          <w:lang w:val="nl-NL"/>
        </w:rPr>
        <w:t xml:space="preserve"> en CT bevindt de bedieningsruimte zich achter lood.</w:t>
      </w:r>
    </w:p>
    <w:p w:rsidR="00293B0A" w:rsidRPr="00293B0A" w:rsidRDefault="00293B0A" w:rsidP="00293B0A">
      <w:pPr>
        <w:rPr>
          <w:lang w:val="nl-NL"/>
        </w:rPr>
      </w:pPr>
    </w:p>
    <w:p w:rsidR="00293B0A" w:rsidRDefault="00293B0A" w:rsidP="00293B0A">
      <w:pPr>
        <w:rPr>
          <w:lang w:val="nl-NL"/>
        </w:rPr>
      </w:pPr>
      <w:r w:rsidRPr="00293B0A">
        <w:rPr>
          <w:lang w:val="nl-NL"/>
        </w:rPr>
        <w:t xml:space="preserve">Er wordt geadviseerd in een tabel op te nemen welke maatregel wordt toegepast in welke situatie (denk aan </w:t>
      </w:r>
      <w:proofErr w:type="spellStart"/>
      <w:r w:rsidRPr="00293B0A">
        <w:rPr>
          <w:lang w:val="nl-NL"/>
        </w:rPr>
        <w:t>HCK’s</w:t>
      </w:r>
      <w:proofErr w:type="spellEnd"/>
      <w:r w:rsidRPr="00293B0A">
        <w:rPr>
          <w:lang w:val="nl-NL"/>
        </w:rPr>
        <w:t xml:space="preserve"> hetzelfde uitgerust, maar kan ook per toestel afwijkend). Een voorbeeld hiervan is weergegeven in Bijlage 4. </w:t>
      </w:r>
    </w:p>
    <w:p w:rsidR="00603906" w:rsidRPr="00293B0A" w:rsidRDefault="00603906" w:rsidP="00293B0A">
      <w:pPr>
        <w:rPr>
          <w:lang w:val="nl-NL"/>
        </w:rPr>
      </w:pPr>
    </w:p>
    <w:p w:rsidR="00293B0A" w:rsidRPr="00293B0A" w:rsidRDefault="00293B0A" w:rsidP="00293B0A">
      <w:pPr>
        <w:pStyle w:val="Heading1"/>
        <w:rPr>
          <w:lang w:val="nl-NL"/>
        </w:rPr>
      </w:pPr>
      <w:bookmarkStart w:id="34" w:name="_Toc531617897"/>
      <w:bookmarkStart w:id="35" w:name="_Toc8281685"/>
      <w:r w:rsidRPr="00293B0A">
        <w:rPr>
          <w:lang w:val="nl-NL"/>
        </w:rPr>
        <w:lastRenderedPageBreak/>
        <w:t>Deel 2: Bepalen van de bloo</w:t>
      </w:r>
      <w:r w:rsidR="00390CE7">
        <w:rPr>
          <w:lang w:val="nl-NL"/>
        </w:rPr>
        <w:t>t</w:t>
      </w:r>
      <w:r w:rsidRPr="00293B0A">
        <w:rPr>
          <w:lang w:val="nl-NL"/>
        </w:rPr>
        <w:t>stelling</w:t>
      </w:r>
      <w:bookmarkEnd w:id="34"/>
      <w:bookmarkEnd w:id="35"/>
    </w:p>
    <w:p w:rsidR="00293B0A" w:rsidRPr="00D4218C" w:rsidRDefault="00A75CD3" w:rsidP="00293B0A">
      <w:pPr>
        <w:pStyle w:val="Heading2"/>
        <w:rPr>
          <w:lang w:val="nl-NL"/>
        </w:rPr>
      </w:pPr>
      <w:bookmarkStart w:id="36" w:name="_Toc531617898"/>
      <w:bookmarkStart w:id="37" w:name="_Toc8281686"/>
      <w:r w:rsidRPr="00D4218C">
        <w:rPr>
          <w:lang w:val="nl-NL"/>
        </w:rPr>
        <w:t>Reguliere blootstelling</w:t>
      </w:r>
      <w:bookmarkEnd w:id="36"/>
      <w:bookmarkEnd w:id="37"/>
    </w:p>
    <w:p w:rsidR="00293B0A" w:rsidRPr="00293B0A" w:rsidRDefault="00293B0A" w:rsidP="00293B0A">
      <w:pPr>
        <w:rPr>
          <w:lang w:val="nl-NL"/>
        </w:rPr>
      </w:pPr>
      <w:r w:rsidRPr="00293B0A">
        <w:rPr>
          <w:lang w:val="nl-NL"/>
        </w:rPr>
        <w:t xml:space="preserve">Dosiswaarden uit de rekenbladen kunnen worden gepresenteerd in overzichten zoals hieronder weergegeven. </w:t>
      </w:r>
    </w:p>
    <w:p w:rsidR="00293B0A" w:rsidRPr="00293B0A" w:rsidRDefault="00293B0A" w:rsidP="00293B0A">
      <w:pPr>
        <w:rPr>
          <w:lang w:val="nl-NL"/>
        </w:rPr>
      </w:pPr>
    </w:p>
    <w:p w:rsidR="00293B0A" w:rsidRPr="00293B0A" w:rsidRDefault="00293B0A" w:rsidP="00293B0A">
      <w:pPr>
        <w:rPr>
          <w:lang w:val="nl-NL"/>
        </w:rPr>
      </w:pPr>
      <w:r w:rsidRPr="00293B0A">
        <w:rPr>
          <w:lang w:val="nl-NL"/>
        </w:rPr>
        <w:t xml:space="preserve">De kolom “Dosis per FTE” geeft per modaliteit de jaardosis indien de medewerker een heel jaar op deze modaliteit / activiteit werkzaam is. Indien maar een deel van de werkzaamheden op deze modaliteit / activiteit plaatsvinden dan wordt hier een overeenkomende fractie van genomen. Voor een aantal referentiemedewerkers is dit uitgewerkt. Elke medewerker kan op basis van de eigen case mix (% aanwezigheid op een modaliteit /activiteit) het eigen jaartotaal bepalen. </w:t>
      </w:r>
    </w:p>
    <w:p w:rsidR="00293B0A" w:rsidRPr="00293B0A" w:rsidRDefault="00293B0A" w:rsidP="00293B0A">
      <w:pPr>
        <w:rPr>
          <w:lang w:val="nl-NL"/>
        </w:rPr>
      </w:pPr>
    </w:p>
    <w:p w:rsidR="00293B0A" w:rsidRPr="00293B0A" w:rsidRDefault="00293B0A" w:rsidP="00293B0A">
      <w:pPr>
        <w:rPr>
          <w:lang w:val="nl-NL"/>
        </w:rPr>
      </w:pPr>
      <w:r w:rsidRPr="00293B0A">
        <w:rPr>
          <w:lang w:val="nl-NL"/>
        </w:rPr>
        <w:t>Uit het jaartotaal volgt op basis van de wettelijke dosislimieten de indelingsklasse A of B.</w:t>
      </w:r>
    </w:p>
    <w:p w:rsidR="00293B0A" w:rsidRPr="00293B0A" w:rsidRDefault="00293B0A" w:rsidP="00293B0A">
      <w:pPr>
        <w:rPr>
          <w:lang w:val="nl-NL"/>
        </w:rPr>
      </w:pPr>
    </w:p>
    <w:p w:rsidR="00267D18" w:rsidRDefault="00267D18">
      <w:pPr>
        <w:spacing w:after="200" w:line="276" w:lineRule="auto"/>
        <w:jc w:val="left"/>
        <w:rPr>
          <w:lang w:val="nl-NL"/>
        </w:rPr>
      </w:pPr>
      <w:r>
        <w:rPr>
          <w:lang w:val="nl-NL"/>
        </w:rPr>
        <w:br w:type="page"/>
      </w:r>
    </w:p>
    <w:p w:rsidR="00293B0A" w:rsidRPr="00293B0A" w:rsidRDefault="00293B0A" w:rsidP="00293B0A">
      <w:pPr>
        <w:rPr>
          <w:lang w:val="nl-NL"/>
        </w:rPr>
      </w:pPr>
      <w:r w:rsidRPr="00293B0A">
        <w:rPr>
          <w:lang w:val="nl-NL"/>
        </w:rPr>
        <w:lastRenderedPageBreak/>
        <w:t>Reguliere blootstelling toestellen</w:t>
      </w:r>
      <w:r>
        <w:rPr>
          <w:lang w:val="nl-NL"/>
        </w:rPr>
        <w:tab/>
      </w:r>
    </w:p>
    <w:p w:rsidR="00293B0A" w:rsidRPr="00293B0A" w:rsidRDefault="00293B0A" w:rsidP="00293B0A">
      <w:pPr>
        <w:rPr>
          <w:lang w:val="nl-NL"/>
        </w:rPr>
      </w:pPr>
      <w:r w:rsidRPr="00293B0A">
        <w:rPr>
          <w:noProof/>
          <w:lang w:val="nl-NL" w:eastAsia="nl-NL"/>
        </w:rPr>
        <w:drawing>
          <wp:inline distT="0" distB="0" distL="0" distR="0" wp14:anchorId="7184DCBA" wp14:editId="1114BB97">
            <wp:extent cx="5760085" cy="3367034"/>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3367034"/>
                    </a:xfrm>
                    <a:prstGeom prst="rect">
                      <a:avLst/>
                    </a:prstGeom>
                    <a:noFill/>
                    <a:ln>
                      <a:noFill/>
                    </a:ln>
                  </pic:spPr>
                </pic:pic>
              </a:graphicData>
            </a:graphic>
          </wp:inline>
        </w:drawing>
      </w:r>
    </w:p>
    <w:p w:rsidR="00293B0A" w:rsidRPr="00293B0A" w:rsidRDefault="00293B0A" w:rsidP="00293B0A">
      <w:pPr>
        <w:rPr>
          <w:lang w:val="nl-NL"/>
        </w:rPr>
      </w:pPr>
      <w:r w:rsidRPr="00293B0A">
        <w:rPr>
          <w:lang w:val="nl-NL"/>
        </w:rPr>
        <w:t>Naast lichaamsdosis dragen ook de extremiteiten- en ooglensdosis bij aan de reguliere blootstelling. Deze bijdragen zijn weergegeven in Bijlage 5.</w:t>
      </w:r>
    </w:p>
    <w:p w:rsidR="00293B0A" w:rsidRDefault="00293B0A" w:rsidP="0015590F">
      <w:pPr>
        <w:rPr>
          <w:lang w:val="nl-NL"/>
        </w:rPr>
      </w:pPr>
    </w:p>
    <w:p w:rsidR="00293B0A" w:rsidRPr="00293B0A" w:rsidRDefault="00293B0A" w:rsidP="00293B0A">
      <w:pPr>
        <w:rPr>
          <w:lang w:val="nl-NL"/>
        </w:rPr>
      </w:pPr>
      <w:r w:rsidRPr="00293B0A">
        <w:rPr>
          <w:lang w:val="nl-NL"/>
        </w:rPr>
        <w:t>Reguliere blootstelling ingekapselde bronnen en open bronnen</w:t>
      </w:r>
    </w:p>
    <w:p w:rsidR="00293B0A" w:rsidRPr="00293B0A" w:rsidRDefault="00293B0A" w:rsidP="00293B0A">
      <w:pPr>
        <w:rPr>
          <w:lang w:val="nl-NL"/>
        </w:rPr>
      </w:pPr>
      <w:r w:rsidRPr="00293B0A">
        <w:rPr>
          <w:noProof/>
          <w:lang w:val="nl-NL" w:eastAsia="nl-NL"/>
        </w:rPr>
        <w:drawing>
          <wp:inline distT="0" distB="0" distL="0" distR="0" wp14:anchorId="636D589C" wp14:editId="74ED40D2">
            <wp:extent cx="5762625" cy="1952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1952625"/>
                    </a:xfrm>
                    <a:prstGeom prst="rect">
                      <a:avLst/>
                    </a:prstGeom>
                    <a:noFill/>
                    <a:ln>
                      <a:noFill/>
                    </a:ln>
                  </pic:spPr>
                </pic:pic>
              </a:graphicData>
            </a:graphic>
          </wp:inline>
        </w:drawing>
      </w:r>
    </w:p>
    <w:p w:rsidR="00293B0A" w:rsidRDefault="00293B0A" w:rsidP="0015590F">
      <w:pPr>
        <w:rPr>
          <w:lang w:val="nl-NL"/>
        </w:rPr>
      </w:pPr>
    </w:p>
    <w:p w:rsidR="00AE494A" w:rsidRDefault="00AE494A">
      <w:pPr>
        <w:spacing w:after="200" w:line="276" w:lineRule="auto"/>
        <w:jc w:val="left"/>
        <w:rPr>
          <w:rFonts w:cs="Arial"/>
          <w:b/>
          <w:bCs/>
          <w:i/>
          <w:iCs/>
          <w:szCs w:val="28"/>
          <w:lang w:val="nl-NL"/>
        </w:rPr>
      </w:pPr>
      <w:bookmarkStart w:id="38" w:name="_Toc531617899"/>
      <w:r>
        <w:rPr>
          <w:b/>
          <w:lang w:val="nl-NL"/>
        </w:rPr>
        <w:br w:type="page"/>
      </w:r>
    </w:p>
    <w:p w:rsidR="00293B0A" w:rsidRPr="00D4218C" w:rsidRDefault="00A75CD3" w:rsidP="00293B0A">
      <w:pPr>
        <w:pStyle w:val="Heading2"/>
        <w:rPr>
          <w:lang w:val="nl-NL"/>
        </w:rPr>
      </w:pPr>
      <w:bookmarkStart w:id="39" w:name="_Toc8281687"/>
      <w:r w:rsidRPr="00D4218C">
        <w:rPr>
          <w:lang w:val="nl-NL"/>
        </w:rPr>
        <w:lastRenderedPageBreak/>
        <w:t>Potentiële blootstelling</w:t>
      </w:r>
      <w:bookmarkEnd w:id="38"/>
      <w:bookmarkEnd w:id="39"/>
    </w:p>
    <w:p w:rsidR="00293B0A" w:rsidRPr="00293B0A" w:rsidRDefault="00293B0A" w:rsidP="00293B0A">
      <w:pPr>
        <w:rPr>
          <w:lang w:val="nl-NL"/>
        </w:rPr>
      </w:pPr>
      <w:r w:rsidRPr="00293B0A">
        <w:rPr>
          <w:lang w:val="nl-NL"/>
        </w:rPr>
        <w:t xml:space="preserve">De effecten van </w:t>
      </w:r>
      <w:r w:rsidR="00390CE7" w:rsidRPr="00293B0A">
        <w:rPr>
          <w:lang w:val="nl-NL"/>
        </w:rPr>
        <w:t>potentiële</w:t>
      </w:r>
      <w:r w:rsidRPr="00293B0A">
        <w:rPr>
          <w:lang w:val="nl-NL"/>
        </w:rPr>
        <w:t xml:space="preserve"> blootstelling resulterend uit de rekenbladen kunnen in de volgende vorm gepresenteerd worden. </w:t>
      </w:r>
    </w:p>
    <w:p w:rsidR="00293B0A" w:rsidRPr="00293B0A" w:rsidRDefault="00293B0A" w:rsidP="00293B0A">
      <w:pPr>
        <w:rPr>
          <w:lang w:val="nl-NL"/>
        </w:rPr>
      </w:pPr>
    </w:p>
    <w:p w:rsidR="00293B0A" w:rsidRPr="00293B0A" w:rsidRDefault="00293B0A" w:rsidP="00293B0A">
      <w:pPr>
        <w:rPr>
          <w:lang w:val="nl-NL"/>
        </w:rPr>
      </w:pPr>
      <w:r w:rsidRPr="00293B0A">
        <w:rPr>
          <w:noProof/>
          <w:lang w:val="nl-NL" w:eastAsia="nl-NL"/>
        </w:rPr>
        <w:drawing>
          <wp:inline distT="0" distB="0" distL="0" distR="0" wp14:anchorId="4CDCA48F" wp14:editId="47A1EDEC">
            <wp:extent cx="5762625" cy="3248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3248025"/>
                    </a:xfrm>
                    <a:prstGeom prst="rect">
                      <a:avLst/>
                    </a:prstGeom>
                    <a:noFill/>
                    <a:ln>
                      <a:noFill/>
                    </a:ln>
                  </pic:spPr>
                </pic:pic>
              </a:graphicData>
            </a:graphic>
          </wp:inline>
        </w:drawing>
      </w:r>
    </w:p>
    <w:p w:rsidR="00293B0A" w:rsidRPr="00D4218C" w:rsidRDefault="00A75CD3" w:rsidP="00293B0A">
      <w:pPr>
        <w:pStyle w:val="Heading2"/>
        <w:rPr>
          <w:lang w:val="nl-NL"/>
        </w:rPr>
      </w:pPr>
      <w:bookmarkStart w:id="40" w:name="_Toc531617900"/>
      <w:bookmarkStart w:id="41" w:name="_Toc8281688"/>
      <w:r w:rsidRPr="00D4218C">
        <w:rPr>
          <w:lang w:val="nl-NL"/>
        </w:rPr>
        <w:t>Kans op het zich voordoen van potentiële blootstelling</w:t>
      </w:r>
      <w:bookmarkEnd w:id="40"/>
      <w:bookmarkEnd w:id="41"/>
    </w:p>
    <w:p w:rsidR="00293B0A" w:rsidRDefault="00293B0A" w:rsidP="00293B0A">
      <w:pPr>
        <w:rPr>
          <w:lang w:val="nl-NL"/>
        </w:rPr>
      </w:pPr>
      <w:r w:rsidRPr="00293B0A">
        <w:rPr>
          <w:lang w:val="nl-NL"/>
        </w:rPr>
        <w:t xml:space="preserve">De kans wordt gedefinieerd als het aantal keer per jaar dat een potentiële blootstelling zich voor kan doen. Deze </w:t>
      </w:r>
      <w:proofErr w:type="spellStart"/>
      <w:r w:rsidRPr="00293B0A">
        <w:rPr>
          <w:lang w:val="nl-NL"/>
        </w:rPr>
        <w:t>blootsteling</w:t>
      </w:r>
      <w:proofErr w:type="spellEnd"/>
      <w:r w:rsidRPr="00293B0A">
        <w:rPr>
          <w:lang w:val="nl-NL"/>
        </w:rPr>
        <w:t xml:space="preserve"> draagt dan ook voor zoveel keer bij aan de totale blootstelling, met een minimum van één keer per jaar. De kans op het zich voordoen van een </w:t>
      </w:r>
      <w:r w:rsidR="00390CE7" w:rsidRPr="00293B0A">
        <w:rPr>
          <w:lang w:val="nl-NL"/>
        </w:rPr>
        <w:t>potentiële</w:t>
      </w:r>
      <w:r w:rsidRPr="00293B0A">
        <w:rPr>
          <w:lang w:val="nl-NL"/>
        </w:rPr>
        <w:t xml:space="preserve"> blootstelling is opgenomen in bovenstaand overzicht.</w:t>
      </w:r>
    </w:p>
    <w:p w:rsidR="00C92CFF" w:rsidRPr="00293B0A" w:rsidRDefault="00C92CFF" w:rsidP="00293B0A">
      <w:pPr>
        <w:rPr>
          <w:lang w:val="nl-NL"/>
        </w:rPr>
      </w:pPr>
    </w:p>
    <w:p w:rsidR="00293B0A" w:rsidRPr="00D4218C" w:rsidRDefault="00A75CD3" w:rsidP="00293B0A">
      <w:pPr>
        <w:pStyle w:val="Heading2"/>
        <w:rPr>
          <w:lang w:val="nl-NL"/>
        </w:rPr>
      </w:pPr>
      <w:bookmarkStart w:id="42" w:name="_Toc531617901"/>
      <w:bookmarkStart w:id="43" w:name="_Toc8281689"/>
      <w:r w:rsidRPr="00D4218C">
        <w:rPr>
          <w:lang w:val="nl-NL"/>
        </w:rPr>
        <w:t>Effect van persoonlijke beschermingsmiddelen</w:t>
      </w:r>
      <w:bookmarkEnd w:id="42"/>
      <w:bookmarkEnd w:id="43"/>
    </w:p>
    <w:p w:rsidR="00293B0A" w:rsidRPr="00293B0A" w:rsidRDefault="00293B0A" w:rsidP="00293B0A">
      <w:pPr>
        <w:rPr>
          <w:lang w:val="nl-NL"/>
        </w:rPr>
      </w:pPr>
      <w:r w:rsidRPr="00293B0A">
        <w:rPr>
          <w:lang w:val="nl-NL"/>
        </w:rPr>
        <w:t xml:space="preserve">Bij het bepalen van de blootstelling is geen rekening gehouden met persoonlijke beschermingsmiddelen. Om tot de daadwerkelijke blootstelling te komen (persoonlijke lichaamsdosis) bij handelingen waarbij gewerkt wordt met persoonlijke beschermingsmiddelen zoals een loodschort en/of loodbril, dient voor het gebruik hiervan te worden gecorrigeerd. Volgens rapport 19 van de Nederlandse Commissie voor Stralingsdosimetrie getiteld "Code of </w:t>
      </w:r>
      <w:proofErr w:type="spellStart"/>
      <w:r w:rsidRPr="00293B0A">
        <w:rPr>
          <w:lang w:val="nl-NL"/>
        </w:rPr>
        <w:t>practice</w:t>
      </w:r>
      <w:proofErr w:type="spellEnd"/>
      <w:r w:rsidRPr="00293B0A">
        <w:rPr>
          <w:lang w:val="nl-NL"/>
        </w:rPr>
        <w:t xml:space="preserve"> </w:t>
      </w:r>
      <w:proofErr w:type="spellStart"/>
      <w:r w:rsidRPr="00293B0A">
        <w:rPr>
          <w:lang w:val="nl-NL"/>
        </w:rPr>
        <w:t>for</w:t>
      </w:r>
      <w:proofErr w:type="spellEnd"/>
      <w:r w:rsidRPr="00293B0A">
        <w:rPr>
          <w:lang w:val="nl-NL"/>
        </w:rPr>
        <w:t xml:space="preserve"> personal dosimetry of professionals </w:t>
      </w:r>
      <w:proofErr w:type="spellStart"/>
      <w:r w:rsidRPr="00293B0A">
        <w:rPr>
          <w:lang w:val="nl-NL"/>
        </w:rPr>
        <w:t>wearing</w:t>
      </w:r>
      <w:proofErr w:type="spellEnd"/>
      <w:r w:rsidRPr="00293B0A">
        <w:rPr>
          <w:lang w:val="nl-NL"/>
        </w:rPr>
        <w:t xml:space="preserve"> </w:t>
      </w:r>
      <w:proofErr w:type="spellStart"/>
      <w:r w:rsidRPr="00293B0A">
        <w:rPr>
          <w:lang w:val="nl-NL"/>
        </w:rPr>
        <w:t>protective</w:t>
      </w:r>
      <w:proofErr w:type="spellEnd"/>
      <w:r w:rsidRPr="00293B0A">
        <w:rPr>
          <w:lang w:val="nl-NL"/>
        </w:rPr>
        <w:t xml:space="preserve"> </w:t>
      </w:r>
      <w:proofErr w:type="spellStart"/>
      <w:r w:rsidRPr="00293B0A">
        <w:rPr>
          <w:lang w:val="nl-NL"/>
        </w:rPr>
        <w:t>clothing</w:t>
      </w:r>
      <w:proofErr w:type="spellEnd"/>
      <w:r w:rsidRPr="00293B0A">
        <w:rPr>
          <w:lang w:val="nl-NL"/>
        </w:rPr>
        <w:t xml:space="preserve"> </w:t>
      </w:r>
      <w:proofErr w:type="spellStart"/>
      <w:r w:rsidRPr="00293B0A">
        <w:rPr>
          <w:lang w:val="nl-NL"/>
        </w:rPr>
        <w:t>during</w:t>
      </w:r>
      <w:proofErr w:type="spellEnd"/>
      <w:r w:rsidRPr="00293B0A">
        <w:rPr>
          <w:lang w:val="nl-NL"/>
        </w:rPr>
        <w:t xml:space="preserve"> </w:t>
      </w:r>
      <w:proofErr w:type="spellStart"/>
      <w:r w:rsidRPr="00293B0A">
        <w:rPr>
          <w:lang w:val="nl-NL"/>
        </w:rPr>
        <w:t>radiological</w:t>
      </w:r>
      <w:proofErr w:type="spellEnd"/>
      <w:r w:rsidRPr="00293B0A">
        <w:rPr>
          <w:lang w:val="nl-NL"/>
        </w:rPr>
        <w:t xml:space="preserve"> procedures" </w:t>
      </w:r>
      <w:r w:rsidR="00A75CD3">
        <w:rPr>
          <w:lang w:val="nl-NL"/>
        </w:rPr>
        <w:fldChar w:fldCharType="begin" w:fldLock="1"/>
      </w:r>
      <w:r w:rsidR="00167E22">
        <w:rPr>
          <w:lang w:val="nl-NL"/>
        </w:rPr>
        <w:instrText>ADDIN CSL_CITATION {"citationItems":[{"id":"ITEM-1","itemData":{"DOI":"10.25030/ncs-019","ISBN":"9789078522041","author":[{"dropping-particle":"","family":"Dijk","given":"J.W.E.","non-dropping-particle":"Van","parse-names":false,"suffix":""},{"dropping-particle":"","family":"Ebben","given":"L.","non-dropping-particle":"","parse-names":false,"suffix":""},{"dropping-particle":"","family":"Franken","given":"Y.","non-dropping-particle":"","parse-names":false,"suffix":""},{"dropping-particle":"","family":"Grimbergen","given":"T.W.M.","non-dropping-particle":"","parse-names":false,"suffix":""},{"dropping-particle":"","family":"Hummel","given":"W.A.","non-dropping-particle":"","parse-names":false,"suffix":""},{"dropping-particle":"","family":"Kicken","given":"P.J.H.","non-dropping-particle":"","parse-names":false,"suffix":""},{"dropping-particle":"","family":"Schulz","given":"F.W.","non-dropping-particle":"","parse-names":false,"suffix":""},{"dropping-particle":"","family":"Voorhout","given":"G.","non-dropping-particle":"","parse-names":false,"suffix":""},{"dropping-particle":"","family":"Zoetelief","given":"J.","non-dropping-particle":"","parse-names":false,"suffix":""},{"dropping-particle":"","family":"Zweers","given":"D.","non-dropping-particle":"","parse-names":false,"suffix":""}],"id":"ITEM-1","issue":"19","issued":{"date-parts":[["2008","10","1"]]},"publisher-place":"Delft","title":"NCS Report 19: Code of practice for personal dosimetry of professionals wearing protective clothing during radiological procedures","type":"report"},"uris":["http://www.mendeley.com/documents/?uuid=2843bdc7-7b86-489d-ab2a-f2ebe4f2fcf6"]}],"mendeley":{"formattedCitation":"(Van Dijk et al., 2008)","plainTextFormattedCitation":"(Van Dijk et al., 2008)","previouslyFormattedCitation":"(Van Dijk et al., 2008)"},"properties":{"noteIndex":0},"schema":"https://github.com/citation-style-language/schema/raw/master/csl-citation.json"}</w:instrText>
      </w:r>
      <w:r w:rsidR="00A75CD3">
        <w:rPr>
          <w:lang w:val="nl-NL"/>
        </w:rPr>
        <w:fldChar w:fldCharType="separate"/>
      </w:r>
      <w:r w:rsidR="00167E22" w:rsidRPr="00167E22">
        <w:rPr>
          <w:noProof/>
          <w:lang w:val="nl-NL"/>
        </w:rPr>
        <w:t>(Van Dijk et al., 2008)</w:t>
      </w:r>
      <w:r w:rsidR="00A75CD3">
        <w:rPr>
          <w:lang w:val="nl-NL"/>
        </w:rPr>
        <w:fldChar w:fldCharType="end"/>
      </w:r>
      <w:r w:rsidRPr="00293B0A">
        <w:rPr>
          <w:lang w:val="nl-NL"/>
        </w:rPr>
        <w:t xml:space="preserve"> en rapport 31 getiteld “</w:t>
      </w:r>
      <w:proofErr w:type="spellStart"/>
      <w:r w:rsidRPr="00293B0A">
        <w:rPr>
          <w:lang w:val="nl-NL"/>
        </w:rPr>
        <w:t>Radiation</w:t>
      </w:r>
      <w:proofErr w:type="spellEnd"/>
      <w:r w:rsidRPr="00293B0A">
        <w:rPr>
          <w:lang w:val="nl-NL"/>
        </w:rPr>
        <w:t xml:space="preserve"> </w:t>
      </w:r>
      <w:proofErr w:type="spellStart"/>
      <w:r w:rsidRPr="00293B0A">
        <w:rPr>
          <w:lang w:val="nl-NL"/>
        </w:rPr>
        <w:t>Protection</w:t>
      </w:r>
      <w:proofErr w:type="spellEnd"/>
      <w:r w:rsidRPr="00293B0A">
        <w:rPr>
          <w:lang w:val="nl-NL"/>
        </w:rPr>
        <w:t xml:space="preserve"> and Dosimetry of </w:t>
      </w:r>
      <w:proofErr w:type="spellStart"/>
      <w:r w:rsidRPr="00293B0A">
        <w:rPr>
          <w:lang w:val="nl-NL"/>
        </w:rPr>
        <w:t>the</w:t>
      </w:r>
      <w:proofErr w:type="spellEnd"/>
      <w:r w:rsidRPr="00293B0A">
        <w:rPr>
          <w:lang w:val="nl-NL"/>
        </w:rPr>
        <w:t xml:space="preserve"> Eye Lens” </w:t>
      </w:r>
      <w:r w:rsidR="00A75CD3">
        <w:rPr>
          <w:lang w:val="nl-NL"/>
        </w:rPr>
        <w:fldChar w:fldCharType="begin" w:fldLock="1"/>
      </w:r>
      <w:r w:rsidR="00167E22">
        <w:rPr>
          <w:lang w:val="nl-NL"/>
        </w:rPr>
        <w:instrText>ADDIN CSL_CITATION {"citationItems":[{"id":"ITEM-1","itemData":{"DOI":"10.25030/ncs-031","author":[{"dropping-particle":"","family":"Kollaard","given":"R.P.","non-dropping-particle":"","parse-names":false,"suffix":""},{"dropping-particle":"","family":"Valk","given":"D.","non-dropping-particle":"","parse-names":false,"suffix":""},{"dropping-particle":"","family":"Damen","given":"M.","non-dropping-particle":"","parse-names":false,"suffix":""},{"dropping-particle":"","family":"Goessens","given":"B.","non-dropping-particle":"","parse-names":false,"suffix":""},{"dropping-particle":"","family":"Grimbergen","given":"T.W.M.","non-dropping-particle":"","parse-names":false,"suffix":""},{"dropping-particle":"","family":"Henken","given":"K.R.","non-dropping-particle":"","parse-names":false,"suffix":""},{"dropping-particle":"","family":"Hoornstra","given":"J.P.C.","non-dropping-particle":"","parse-names":false,"suffix":""},{"dropping-particle":"","family":"Idema","given":"W.","non-dropping-particle":"","parse-names":false,"suffix":""},{"dropping-particle":"","family":"Kicken","given":"P.J.H.","non-dropping-particle":"","parse-names":false,"suffix":""},{"dropping-particle":"","family":"Lagerweij","given":"M.C.M.","non-dropping-particle":"","parse-names":false,"suffix":""},{"dropping-particle":"","family":"Maass","given":"A.H.","non-dropping-particle":"","parse-names":false,"suffix":""},{"dropping-particle":"","family":"Schultze Kool","given":"L.J.","non-dropping-particle":"","parse-names":false,"suffix":""},{"dropping-particle":"","family":"Struelens","given":"L.","non-dropping-particle":"","parse-names":false,"suffix":""},{"dropping-particle":"","family":"Waard","given":"I.R.","non-dropping-particle":"De","parse-names":false,"suffix":""}],"id":"ITEM-1","issue":"December","issued":{"date-parts":[["2018","5","1"]]},"publisher-place":"Delft","title":"NCS Report 31: Guidelines for Radiation Protection and Dosimetry of the Eye Lens","type":"report"},"uris":["http://www.mendeley.com/documents/?uuid=f04f1efe-a7cf-45d7-a906-f7c741ae1029"]}],"mendeley":{"formattedCitation":"(Kollaard et al., 2018)","plainTextFormattedCitation":"(Kollaard et al., 2018)","previouslyFormattedCitation":"(Kollaard et al., 2018)"},"properties":{"noteIndex":0},"schema":"https://github.com/citation-style-language/schema/raw/master/csl-citation.json"}</w:instrText>
      </w:r>
      <w:r w:rsidR="00A75CD3">
        <w:rPr>
          <w:lang w:val="nl-NL"/>
        </w:rPr>
        <w:fldChar w:fldCharType="separate"/>
      </w:r>
      <w:r w:rsidR="00167E22" w:rsidRPr="00167E22">
        <w:rPr>
          <w:noProof/>
          <w:lang w:val="nl-NL"/>
        </w:rPr>
        <w:t>(Kollaard et al., 2018)</w:t>
      </w:r>
      <w:r w:rsidR="00A75CD3">
        <w:rPr>
          <w:lang w:val="nl-NL"/>
        </w:rPr>
        <w:fldChar w:fldCharType="end"/>
      </w:r>
      <w:r w:rsidR="00A4522B">
        <w:rPr>
          <w:lang w:val="nl-NL"/>
        </w:rPr>
        <w:t xml:space="preserve"> </w:t>
      </w:r>
      <w:r w:rsidRPr="00293B0A">
        <w:rPr>
          <w:lang w:val="nl-NL"/>
        </w:rPr>
        <w:t xml:space="preserve">kan voor het gebruik van een loodschort een factor 0,2 worden aangehouden en een factor 0,5 voor het gebruik van een loodbril. </w:t>
      </w:r>
    </w:p>
    <w:p w:rsidR="00293B0A" w:rsidRPr="00293B0A" w:rsidRDefault="00293B0A" w:rsidP="00293B0A">
      <w:pPr>
        <w:rPr>
          <w:lang w:val="nl-NL"/>
        </w:rPr>
      </w:pPr>
      <w:r w:rsidRPr="00293B0A">
        <w:rPr>
          <w:lang w:val="nl-NL"/>
        </w:rPr>
        <w:lastRenderedPageBreak/>
        <w:t xml:space="preserve">Vaste afschermingen zijn wel meegenomen in blootstelling. Het effect van persoonlijke beschermingsmiddelen mag niet worden meegenomen in de indeling van medewerkers. </w:t>
      </w:r>
    </w:p>
    <w:p w:rsidR="00293B0A" w:rsidRDefault="00293B0A" w:rsidP="00293B0A">
      <w:pPr>
        <w:tabs>
          <w:tab w:val="left" w:pos="1654"/>
        </w:tabs>
        <w:rPr>
          <w:lang w:val="nl-NL"/>
        </w:rPr>
      </w:pPr>
      <w:r>
        <w:rPr>
          <w:lang w:val="nl-NL"/>
        </w:rPr>
        <w:tab/>
      </w:r>
    </w:p>
    <w:p w:rsidR="00293B0A" w:rsidRPr="00293B0A" w:rsidRDefault="00293B0A" w:rsidP="00293B0A">
      <w:pPr>
        <w:pStyle w:val="Heading1"/>
        <w:rPr>
          <w:lang w:val="nl-NL"/>
        </w:rPr>
      </w:pPr>
      <w:bookmarkStart w:id="44" w:name="_Toc531617902"/>
      <w:bookmarkStart w:id="45" w:name="_Toc8281690"/>
      <w:r w:rsidRPr="00293B0A">
        <w:rPr>
          <w:lang w:val="nl-NL"/>
        </w:rPr>
        <w:t>Deel 3: Risico-evaluatie</w:t>
      </w:r>
      <w:bookmarkEnd w:id="44"/>
      <w:bookmarkEnd w:id="45"/>
    </w:p>
    <w:p w:rsidR="00293B0A" w:rsidRDefault="00293B0A" w:rsidP="00293B0A">
      <w:pPr>
        <w:rPr>
          <w:lang w:val="nl-NL"/>
        </w:rPr>
      </w:pPr>
      <w:r w:rsidRPr="00293B0A">
        <w:rPr>
          <w:lang w:val="nl-NL"/>
        </w:rPr>
        <w:t>In dit gedeelte wordt de bepaling van de blootstelling geëvalueerd en wordt antwoord gegeven op de volgende vragen.</w:t>
      </w:r>
    </w:p>
    <w:p w:rsidR="00C92CFF" w:rsidRPr="00293B0A" w:rsidRDefault="00C92CFF" w:rsidP="00293B0A">
      <w:pPr>
        <w:rPr>
          <w:lang w:val="nl-NL"/>
        </w:rPr>
      </w:pPr>
    </w:p>
    <w:p w:rsidR="00293B0A" w:rsidRPr="00D4218C" w:rsidRDefault="00A75CD3" w:rsidP="00293B0A">
      <w:pPr>
        <w:pStyle w:val="Heading2"/>
        <w:rPr>
          <w:lang w:val="nl-NL"/>
        </w:rPr>
      </w:pPr>
      <w:bookmarkStart w:id="46" w:name="_Toc531617903"/>
      <w:bookmarkStart w:id="47" w:name="_Toc8281691"/>
      <w:r w:rsidRPr="00D4218C">
        <w:rPr>
          <w:lang w:val="nl-NL"/>
        </w:rPr>
        <w:t>Basisprincipes: rechtvaardiging en optimalisatie</w:t>
      </w:r>
      <w:bookmarkEnd w:id="46"/>
      <w:bookmarkEnd w:id="47"/>
    </w:p>
    <w:p w:rsidR="00293B0A" w:rsidRPr="00293B0A" w:rsidRDefault="00293B0A" w:rsidP="00293B0A">
      <w:pPr>
        <w:rPr>
          <w:lang w:val="nl-NL"/>
        </w:rPr>
      </w:pPr>
      <w:r w:rsidRPr="00293B0A">
        <w:rPr>
          <w:lang w:val="nl-NL"/>
        </w:rPr>
        <w:t>Beschrijf hier hoe bij de verschillende verrichtingen wordt voldaan aan rechtvaardiging en optimalisatie. Hierbij kan onder andere worden gedacht aan:</w:t>
      </w:r>
    </w:p>
    <w:p w:rsidR="00293B0A" w:rsidRPr="00293B0A" w:rsidRDefault="00293B0A" w:rsidP="00293B0A">
      <w:pPr>
        <w:numPr>
          <w:ilvl w:val="0"/>
          <w:numId w:val="8"/>
        </w:numPr>
        <w:rPr>
          <w:lang w:val="nl-NL"/>
        </w:rPr>
      </w:pPr>
      <w:r w:rsidRPr="00293B0A">
        <w:rPr>
          <w:lang w:val="nl-NL"/>
        </w:rPr>
        <w:t>Hoe is georganiseerd dat de justificatie wordt uitgevoerd door medici met adequate scholing op het gebied van stralingshygiëne?</w:t>
      </w:r>
    </w:p>
    <w:p w:rsidR="00293B0A" w:rsidRPr="00293B0A" w:rsidRDefault="00293B0A" w:rsidP="00293B0A">
      <w:pPr>
        <w:numPr>
          <w:ilvl w:val="0"/>
          <w:numId w:val="8"/>
        </w:numPr>
        <w:rPr>
          <w:lang w:val="nl-NL"/>
        </w:rPr>
      </w:pPr>
      <w:r w:rsidRPr="00293B0A">
        <w:rPr>
          <w:lang w:val="nl-NL"/>
        </w:rPr>
        <w:t>Er wordt gewerkt met state-of-</w:t>
      </w:r>
      <w:proofErr w:type="spellStart"/>
      <w:r w:rsidRPr="00293B0A">
        <w:rPr>
          <w:lang w:val="nl-NL"/>
        </w:rPr>
        <w:t>the</w:t>
      </w:r>
      <w:proofErr w:type="spellEnd"/>
      <w:r w:rsidRPr="00293B0A">
        <w:rPr>
          <w:lang w:val="nl-NL"/>
        </w:rPr>
        <w:t>-art apparatuur welke aantoonbaar periodiek wordt onderhouden.</w:t>
      </w:r>
    </w:p>
    <w:p w:rsidR="00293B0A" w:rsidRPr="00293B0A" w:rsidRDefault="00293B0A" w:rsidP="00293B0A">
      <w:pPr>
        <w:numPr>
          <w:ilvl w:val="0"/>
          <w:numId w:val="8"/>
        </w:numPr>
        <w:rPr>
          <w:lang w:val="nl-NL"/>
        </w:rPr>
      </w:pPr>
      <w:r w:rsidRPr="00293B0A">
        <w:rPr>
          <w:lang w:val="nl-NL"/>
        </w:rPr>
        <w:t>Er vinden periodieke kwaliteitscontroles plaats op toestellen en bronnen.</w:t>
      </w:r>
    </w:p>
    <w:p w:rsidR="00293B0A" w:rsidRPr="00293B0A" w:rsidRDefault="00293B0A" w:rsidP="00293B0A">
      <w:pPr>
        <w:numPr>
          <w:ilvl w:val="0"/>
          <w:numId w:val="8"/>
        </w:numPr>
        <w:rPr>
          <w:lang w:val="nl-NL"/>
        </w:rPr>
      </w:pPr>
      <w:r w:rsidRPr="00293B0A">
        <w:rPr>
          <w:lang w:val="nl-NL"/>
        </w:rPr>
        <w:t>Er wordt gewerkt volgens vastgestelde procedures.</w:t>
      </w:r>
    </w:p>
    <w:p w:rsidR="00293B0A" w:rsidRPr="00293B0A" w:rsidRDefault="00293B0A" w:rsidP="00293B0A">
      <w:pPr>
        <w:numPr>
          <w:ilvl w:val="0"/>
          <w:numId w:val="8"/>
        </w:numPr>
        <w:rPr>
          <w:lang w:val="nl-NL"/>
        </w:rPr>
      </w:pPr>
      <w:r w:rsidRPr="00293B0A">
        <w:rPr>
          <w:lang w:val="nl-NL"/>
        </w:rPr>
        <w:t>Training, bij- en nascholing van medewerkers.</w:t>
      </w:r>
    </w:p>
    <w:p w:rsidR="00293B0A" w:rsidRDefault="00293B0A" w:rsidP="00293B0A">
      <w:pPr>
        <w:numPr>
          <w:ilvl w:val="0"/>
          <w:numId w:val="8"/>
        </w:numPr>
        <w:rPr>
          <w:lang w:val="nl-NL"/>
        </w:rPr>
      </w:pPr>
      <w:r w:rsidRPr="00293B0A">
        <w:rPr>
          <w:lang w:val="nl-NL"/>
        </w:rPr>
        <w:t xml:space="preserve">Hoe komen de instelprotocollen tot stand? Betrokkenheid van welke medewerkers? </w:t>
      </w:r>
    </w:p>
    <w:p w:rsidR="00293B0A" w:rsidRPr="00293B0A" w:rsidRDefault="00293B0A" w:rsidP="00293B0A">
      <w:pPr>
        <w:ind w:left="360"/>
        <w:rPr>
          <w:lang w:val="nl-NL"/>
        </w:rPr>
      </w:pPr>
    </w:p>
    <w:p w:rsidR="00293B0A" w:rsidRPr="00D4218C" w:rsidRDefault="00A75CD3" w:rsidP="00293B0A">
      <w:pPr>
        <w:pStyle w:val="Heading2"/>
        <w:rPr>
          <w:lang w:val="nl-NL"/>
        </w:rPr>
      </w:pPr>
      <w:bookmarkStart w:id="48" w:name="_Toc531617904"/>
      <w:bookmarkStart w:id="49" w:name="_Toc8281692"/>
      <w:r w:rsidRPr="00D4218C">
        <w:rPr>
          <w:lang w:val="nl-NL"/>
        </w:rPr>
        <w:t>Dosislimieten</w:t>
      </w:r>
      <w:bookmarkEnd w:id="48"/>
      <w:bookmarkEnd w:id="49"/>
    </w:p>
    <w:p w:rsidR="00293B0A" w:rsidRDefault="00293B0A" w:rsidP="00293B0A">
      <w:pPr>
        <w:rPr>
          <w:lang w:val="nl-NL"/>
        </w:rPr>
      </w:pPr>
      <w:r w:rsidRPr="00293B0A">
        <w:rPr>
          <w:lang w:val="nl-NL"/>
        </w:rPr>
        <w:t>De inventarisatie en berekeningen in onderdelen 2A en 2B tonen aan dat er &lt;geen&gt; dosislimieten worden overschreden. Zij blijven alle (ruim) onder de 20 mSv per jaar, inclusief eventuele blootstelling door voorziene onbedoelde gebeurtenissen. Bij toetsing aan de dosislimieten mogen persoonlijke beschermingsmiddelen meegenomen worden.</w:t>
      </w:r>
    </w:p>
    <w:p w:rsidR="00293B0A" w:rsidRPr="00293B0A" w:rsidRDefault="00293B0A" w:rsidP="00293B0A">
      <w:pPr>
        <w:rPr>
          <w:lang w:val="nl-NL"/>
        </w:rPr>
      </w:pPr>
    </w:p>
    <w:p w:rsidR="00293B0A" w:rsidRPr="00D4218C" w:rsidRDefault="00A75CD3" w:rsidP="00293B0A">
      <w:pPr>
        <w:pStyle w:val="Heading2"/>
        <w:rPr>
          <w:lang w:val="nl-NL"/>
        </w:rPr>
      </w:pPr>
      <w:bookmarkStart w:id="50" w:name="_Toc531617905"/>
      <w:bookmarkStart w:id="51" w:name="_Toc8281693"/>
      <w:r w:rsidRPr="00D4218C">
        <w:rPr>
          <w:lang w:val="nl-NL"/>
        </w:rPr>
        <w:t>Dosisbeperkingen</w:t>
      </w:r>
      <w:bookmarkEnd w:id="50"/>
      <w:bookmarkEnd w:id="51"/>
    </w:p>
    <w:p w:rsidR="00293B0A" w:rsidRPr="00C525CD" w:rsidRDefault="00EE6CE3" w:rsidP="00293B0A">
      <w:pPr>
        <w:rPr>
          <w:lang w:val="nl-NL"/>
        </w:rPr>
      </w:pPr>
      <w:r w:rsidRPr="00C525CD">
        <w:rPr>
          <w:lang w:val="nl-NL"/>
        </w:rPr>
        <w:t xml:space="preserve">De dosisbeperking is een operationeel instrument voor optimalisatie van de bescherming van de werknemers. </w:t>
      </w:r>
      <w:r w:rsidR="00AE494A" w:rsidRPr="00C525CD">
        <w:rPr>
          <w:lang w:val="nl-NL"/>
        </w:rPr>
        <w:t>In een samenwerking tussen SZW en de veldpartijen zal hier op een later moment invulling aan worden gegeven.</w:t>
      </w:r>
      <w:r w:rsidR="0086535E" w:rsidRPr="00C525CD">
        <w:rPr>
          <w:lang w:val="nl-NL"/>
        </w:rPr>
        <w:t xml:space="preserve"> Tot dit moment kan dit onderdeel opengelaten worden.</w:t>
      </w:r>
    </w:p>
    <w:p w:rsidR="00293B0A" w:rsidRDefault="00293B0A" w:rsidP="0015590F">
      <w:pPr>
        <w:rPr>
          <w:lang w:val="nl-NL"/>
        </w:rPr>
      </w:pPr>
    </w:p>
    <w:p w:rsidR="00293B0A" w:rsidRPr="00D4218C" w:rsidRDefault="00A75CD3" w:rsidP="00293B0A">
      <w:pPr>
        <w:pStyle w:val="Heading2"/>
        <w:rPr>
          <w:lang w:val="nl-NL"/>
        </w:rPr>
      </w:pPr>
      <w:bookmarkStart w:id="52" w:name="_Toc531617906"/>
      <w:bookmarkStart w:id="53" w:name="_Toc8281694"/>
      <w:r w:rsidRPr="00D4218C">
        <w:rPr>
          <w:lang w:val="nl-NL"/>
        </w:rPr>
        <w:t>Identificatie van blootgestelde werknemers</w:t>
      </w:r>
      <w:bookmarkEnd w:id="52"/>
      <w:bookmarkEnd w:id="53"/>
    </w:p>
    <w:p w:rsidR="00293B0A" w:rsidRDefault="00293B0A" w:rsidP="00293B0A">
      <w:pPr>
        <w:rPr>
          <w:lang w:val="nl-NL"/>
        </w:rPr>
      </w:pPr>
      <w:r w:rsidRPr="00293B0A">
        <w:rPr>
          <w:lang w:val="nl-NL"/>
        </w:rPr>
        <w:t xml:space="preserve">Dit onderdeel heeft tot doel de vraag te beantwoorden welke medewerkers geïdentificeerd worden als blootgestelde medewerker. Dit is inzichtelijk in de tabel onder 2A en 2B. Voor iedere medewerker die handelingen met toestellen of bronnen uitvoert kan op basis van de </w:t>
      </w:r>
      <w:r w:rsidRPr="00293B0A">
        <w:rPr>
          <w:lang w:val="nl-NL"/>
        </w:rPr>
        <w:lastRenderedPageBreak/>
        <w:t xml:space="preserve">eigen case mix de jaardosis worden berekend door de jaardosis uit de tabel voor de reguliere blootstelling en de </w:t>
      </w:r>
      <w:r w:rsidR="00EE6CE3" w:rsidRPr="00293B0A">
        <w:rPr>
          <w:lang w:val="nl-NL"/>
        </w:rPr>
        <w:t>potentiële</w:t>
      </w:r>
      <w:r w:rsidRPr="00293B0A">
        <w:rPr>
          <w:lang w:val="nl-NL"/>
        </w:rPr>
        <w:t xml:space="preserve"> blootstelling bij elkaar op te tellen. De som van deze waarden dient te worden getoetst aan de dosislimieten voor de lichaamsdosis (inclusief inwendige besmetting), de dosis van de extremiteiten (inclusief huidbesmetting) en de dosis van de ooglens. Zodra een of meer dosiswaarden de limiet zoals gesteld in artikel 7.3 </w:t>
      </w:r>
      <w:proofErr w:type="spellStart"/>
      <w:r w:rsidRPr="00293B0A">
        <w:rPr>
          <w:lang w:val="nl-NL"/>
        </w:rPr>
        <w:t>Bbs</w:t>
      </w:r>
      <w:proofErr w:type="spellEnd"/>
      <w:r w:rsidRPr="00293B0A">
        <w:rPr>
          <w:lang w:val="nl-NL"/>
        </w:rPr>
        <w:t xml:space="preserve"> </w:t>
      </w:r>
      <w:r w:rsidR="00A75CD3">
        <w:rPr>
          <w:lang w:val="nl-NL"/>
        </w:rPr>
        <w:fldChar w:fldCharType="begin" w:fldLock="1"/>
      </w:r>
      <w:r w:rsidR="00446306">
        <w:rPr>
          <w:lang w:val="nl-NL"/>
        </w:rPr>
        <w:instrText>ADDIN CSL_CITATION {"citationItems":[{"id":"ITEM-1","itemData":{"URL":"https://wetten.overheid.nl/jci1.3:c:BWBR0040179&amp;hoofdstuk=7&amp;afdeling=7.1&amp;paragraaf=7.1.1&amp;artikel=7.3&amp;z=2018-02-06&amp;g=2018-02-06","author":[{"dropping-particle":"","family":"Nederlandse Overheid","given":"","non-dropping-particle":"","parse-names":false,"suffix":""}],"id":"ITEM-1","issued":{"date-parts":[["2018"]]},"title":"Besluit basisveiligheidsnormen stralingsbescherming, Artikel 7.3.","type":"webpage"},"uris":["http://www.mendeley.com/documents/?uuid=523b7259-2700-4cf8-bfd3-55062ccbf0b0"]}],"mendeley":{"formattedCitation":"(Nederlandse Overheid, 2018c)","plainTextFormattedCitation":"(Nederlandse Overheid, 2018c)"},"properties":{"noteIndex":0},"schema":"https://github.com/citation-style-language/schema/raw/master/csl-citation.json"}</w:instrText>
      </w:r>
      <w:r w:rsidR="00A75CD3">
        <w:rPr>
          <w:lang w:val="nl-NL"/>
        </w:rPr>
        <w:fldChar w:fldCharType="separate"/>
      </w:r>
      <w:r w:rsidR="00446306" w:rsidRPr="00446306">
        <w:rPr>
          <w:noProof/>
          <w:lang w:val="nl-NL"/>
        </w:rPr>
        <w:t>(Nederlandse Overheid, 2018c)</w:t>
      </w:r>
      <w:r w:rsidR="00A75CD3">
        <w:rPr>
          <w:lang w:val="nl-NL"/>
        </w:rPr>
        <w:fldChar w:fldCharType="end"/>
      </w:r>
      <w:r w:rsidR="00446306">
        <w:rPr>
          <w:lang w:val="nl-NL"/>
        </w:rPr>
        <w:t xml:space="preserve"> </w:t>
      </w:r>
      <w:r w:rsidRPr="00293B0A">
        <w:rPr>
          <w:lang w:val="nl-NL"/>
        </w:rPr>
        <w:t>overschrijdt dient men ingedeeld te worden als blootgestelde medewerker. Bij de identificatie van blootgestelde werknemers mogen persoonlijke beschermingsmiddelen niet meegenomen worden.</w:t>
      </w:r>
    </w:p>
    <w:p w:rsidR="00293B0A" w:rsidRPr="00293B0A" w:rsidRDefault="00293B0A" w:rsidP="00293B0A">
      <w:pPr>
        <w:tabs>
          <w:tab w:val="left" w:pos="4035"/>
        </w:tabs>
        <w:rPr>
          <w:lang w:val="nl-NL"/>
        </w:rPr>
      </w:pPr>
      <w:r>
        <w:rPr>
          <w:lang w:val="nl-NL"/>
        </w:rPr>
        <w:tab/>
      </w:r>
    </w:p>
    <w:p w:rsidR="00293B0A" w:rsidRPr="00D4218C" w:rsidRDefault="00A75CD3" w:rsidP="00293B0A">
      <w:pPr>
        <w:pStyle w:val="Heading2"/>
        <w:rPr>
          <w:lang w:val="nl-NL"/>
        </w:rPr>
      </w:pPr>
      <w:bookmarkStart w:id="54" w:name="_Toc531617907"/>
      <w:bookmarkStart w:id="55" w:name="_Toc8281695"/>
      <w:r w:rsidRPr="00D4218C">
        <w:rPr>
          <w:lang w:val="nl-NL"/>
        </w:rPr>
        <w:t>Indeling van blootgestelde werknemers</w:t>
      </w:r>
      <w:bookmarkEnd w:id="54"/>
      <w:bookmarkEnd w:id="55"/>
    </w:p>
    <w:p w:rsidR="00293B0A" w:rsidRPr="00293B0A" w:rsidRDefault="00293B0A" w:rsidP="00293B0A">
      <w:pPr>
        <w:rPr>
          <w:lang w:val="nl-NL"/>
        </w:rPr>
      </w:pPr>
      <w:r w:rsidRPr="00293B0A">
        <w:rPr>
          <w:lang w:val="nl-NL"/>
        </w:rPr>
        <w:t xml:space="preserve">Dit onderdeel heeft als doel de vraag te beantwoorden in welke categorie de blootgestelde werknemers dienen te worden ingedeeld, hetzij categorie A of B. Dit wordt gedaan op basis van referentiewerknemers die een bepaalde combinatie van handelingen uitvoeren. Dit is weergegeven in de onderdelen 2A voor de reguliere en 2B voor de </w:t>
      </w:r>
      <w:r w:rsidR="00EE6CE3" w:rsidRPr="00293B0A">
        <w:rPr>
          <w:lang w:val="nl-NL"/>
        </w:rPr>
        <w:t>potentiële</w:t>
      </w:r>
      <w:r w:rsidRPr="00293B0A">
        <w:rPr>
          <w:lang w:val="nl-NL"/>
        </w:rPr>
        <w:t xml:space="preserve"> blootstelling. </w:t>
      </w:r>
    </w:p>
    <w:p w:rsidR="00293B0A" w:rsidRPr="00293B0A" w:rsidRDefault="00293B0A" w:rsidP="00293B0A">
      <w:pPr>
        <w:rPr>
          <w:lang w:val="nl-NL"/>
        </w:rPr>
      </w:pPr>
      <w:r w:rsidRPr="00293B0A">
        <w:rPr>
          <w:lang w:val="nl-NL"/>
        </w:rPr>
        <w:t>Voor iedere medewerker kan op basis van de eigen case mix de jaardosis worden berekend en de vereiste indelingsklasse A of B worden vastgesteld.</w:t>
      </w:r>
    </w:p>
    <w:p w:rsidR="00293B0A" w:rsidRPr="00293B0A" w:rsidRDefault="00293B0A" w:rsidP="00293B0A">
      <w:pPr>
        <w:rPr>
          <w:lang w:val="nl-NL"/>
        </w:rPr>
      </w:pPr>
      <w:r w:rsidRPr="00293B0A">
        <w:rPr>
          <w:lang w:val="nl-NL"/>
        </w:rPr>
        <w:t>Uit Bijlage 5 blijkt of een medewerker op basis van de ooglensdosis in categorie A ingedeeld dient te worden. Bij de indeling van blootgestelde werknemers in categorie A of B mogen persoonlijke beschermingsmiddelen niet meegenomen worden.</w:t>
      </w:r>
    </w:p>
    <w:p w:rsidR="00293B0A" w:rsidRDefault="00293B0A" w:rsidP="00293B0A">
      <w:pPr>
        <w:rPr>
          <w:lang w:val="nl-NL"/>
        </w:rPr>
      </w:pPr>
    </w:p>
    <w:p w:rsidR="00293B0A" w:rsidRPr="00D4218C" w:rsidRDefault="00A75CD3" w:rsidP="00293B0A">
      <w:pPr>
        <w:pStyle w:val="Heading2"/>
        <w:rPr>
          <w:lang w:val="nl-NL"/>
        </w:rPr>
      </w:pPr>
      <w:bookmarkStart w:id="56" w:name="_Toc8281696"/>
      <w:r w:rsidRPr="00D4218C">
        <w:rPr>
          <w:lang w:val="nl-NL"/>
        </w:rPr>
        <w:t>Identificatie en indeling van ruimte</w:t>
      </w:r>
      <w:bookmarkEnd w:id="56"/>
      <w:r w:rsidRPr="00D4218C">
        <w:rPr>
          <w:lang w:val="nl-NL"/>
        </w:rPr>
        <w:t xml:space="preserve"> </w:t>
      </w:r>
    </w:p>
    <w:p w:rsidR="00293B0A" w:rsidRDefault="00293B0A" w:rsidP="00293B0A">
      <w:pPr>
        <w:rPr>
          <w:lang w:val="nl-NL"/>
        </w:rPr>
      </w:pPr>
      <w:r w:rsidRPr="00293B0A">
        <w:rPr>
          <w:lang w:val="nl-NL"/>
        </w:rPr>
        <w:t>Dit onderdeel heeft als doel de vraag te beantwoorden in welke categorie de ruimten waar handelingen plaatsvinden, dienen te worden ingedeeld. Het gaat hier om de gecontroleerde en bewaakte zone. Ook hiervoor wordt verwezen naar de tabellen bij onderdelen 2A en 2B en worden dezelfde criteria gehanteerd als bij onderdeel 3E.</w:t>
      </w:r>
    </w:p>
    <w:p w:rsidR="00293B0A" w:rsidRPr="00293B0A" w:rsidRDefault="00293B0A" w:rsidP="00293B0A">
      <w:pPr>
        <w:rPr>
          <w:lang w:val="nl-NL"/>
        </w:rPr>
      </w:pPr>
    </w:p>
    <w:p w:rsidR="00293B0A" w:rsidRPr="00D4218C" w:rsidRDefault="00A75CD3" w:rsidP="00293B0A">
      <w:pPr>
        <w:pStyle w:val="Heading2"/>
        <w:rPr>
          <w:lang w:val="nl-NL"/>
        </w:rPr>
      </w:pPr>
      <w:bookmarkStart w:id="57" w:name="_Toc531617909"/>
      <w:bookmarkStart w:id="58" w:name="_Toc8281697"/>
      <w:r w:rsidRPr="00D4218C">
        <w:rPr>
          <w:lang w:val="nl-NL"/>
        </w:rPr>
        <w:t>Actualiseren getroffen maatregelen</w:t>
      </w:r>
      <w:bookmarkEnd w:id="57"/>
      <w:bookmarkEnd w:id="58"/>
    </w:p>
    <w:p w:rsidR="00293B0A" w:rsidRPr="00293B0A" w:rsidRDefault="00293B0A" w:rsidP="00293B0A">
      <w:pPr>
        <w:rPr>
          <w:lang w:val="nl-NL"/>
        </w:rPr>
      </w:pPr>
      <w:r w:rsidRPr="00293B0A">
        <w:rPr>
          <w:lang w:val="nl-NL"/>
        </w:rPr>
        <w:t>Tijdens handelingen dient men de stralingsbeschermingsregels in acht te nemen. Deze dienen dan ook aan bod te komen bij de inwerkprocedure. Middels periodieke bij- en nascholing kan de kennis over de te nemen maatregelen actueel gehouden worden.</w:t>
      </w:r>
    </w:p>
    <w:p w:rsidR="00293B0A" w:rsidRPr="00293B0A" w:rsidRDefault="00293B0A" w:rsidP="00293B0A">
      <w:pPr>
        <w:rPr>
          <w:lang w:val="nl-NL"/>
        </w:rPr>
      </w:pPr>
    </w:p>
    <w:p w:rsidR="00293B0A" w:rsidRPr="00293B0A" w:rsidRDefault="00293B0A" w:rsidP="00293B0A">
      <w:pPr>
        <w:rPr>
          <w:lang w:val="nl-NL"/>
        </w:rPr>
      </w:pPr>
      <w:r w:rsidRPr="00293B0A">
        <w:rPr>
          <w:lang w:val="nl-NL"/>
        </w:rPr>
        <w:t xml:space="preserve">Tot slot wordt aanbevolen de risico inventarisatie en evaluatie regelmatig, maar in ieder geval eens per 5 jaar, te herzien. Ook substantiële veranderingen in handelingen, werkwijze of productie kunnen aanleiding geven om de RI&amp;E te herzien </w:t>
      </w:r>
      <w:r w:rsidR="00791D97">
        <w:rPr>
          <w:lang w:val="nl-NL"/>
        </w:rPr>
        <w:t>.</w:t>
      </w:r>
    </w:p>
    <w:p w:rsidR="00293B0A" w:rsidRDefault="00293B0A" w:rsidP="00293B0A">
      <w:pPr>
        <w:rPr>
          <w:lang w:val="nl-NL"/>
        </w:rPr>
      </w:pPr>
    </w:p>
    <w:p w:rsidR="00111154" w:rsidRPr="00293B0A" w:rsidRDefault="00111154" w:rsidP="00446306">
      <w:pPr>
        <w:pStyle w:val="Heading1"/>
        <w:jc w:val="left"/>
        <w:rPr>
          <w:lang w:val="nl-NL"/>
        </w:rPr>
      </w:pPr>
      <w:bookmarkStart w:id="59" w:name="_Toc8281698"/>
      <w:r>
        <w:rPr>
          <w:lang w:val="nl-NL"/>
        </w:rPr>
        <w:lastRenderedPageBreak/>
        <w:t>Literatuur</w:t>
      </w:r>
      <w:bookmarkEnd w:id="59"/>
    </w:p>
    <w:p w:rsidR="00446306" w:rsidRPr="00446306" w:rsidRDefault="00A75CD3" w:rsidP="00446306">
      <w:pPr>
        <w:widowControl w:val="0"/>
        <w:autoSpaceDE w:val="0"/>
        <w:autoSpaceDN w:val="0"/>
        <w:adjustRightInd w:val="0"/>
        <w:spacing w:after="200" w:line="240" w:lineRule="auto"/>
        <w:ind w:left="480" w:hanging="480"/>
        <w:jc w:val="left"/>
        <w:rPr>
          <w:rFonts w:cs="Arial"/>
          <w:noProof/>
        </w:rPr>
      </w:pPr>
      <w:r>
        <w:rPr>
          <w:lang w:val="nl-NL"/>
        </w:rPr>
        <w:fldChar w:fldCharType="begin" w:fldLock="1"/>
      </w:r>
      <w:r w:rsidRPr="00C525CD">
        <w:rPr>
          <w:lang w:val="en-US"/>
        </w:rPr>
        <w:instrText xml:space="preserve">ADDIN Mendeley Bibliography CSL_BIBLIOGRAPHY </w:instrText>
      </w:r>
      <w:r>
        <w:rPr>
          <w:lang w:val="nl-NL"/>
        </w:rPr>
        <w:fldChar w:fldCharType="separate"/>
      </w:r>
      <w:r w:rsidR="00446306" w:rsidRPr="00446306">
        <w:rPr>
          <w:rFonts w:cs="Arial"/>
          <w:noProof/>
        </w:rPr>
        <w:t>ICRP, 1997. Protection from Potential Exposures - Application to Selected Radiation Sources.</w:t>
      </w:r>
    </w:p>
    <w:p w:rsidR="00446306" w:rsidRPr="00C525CD" w:rsidRDefault="00A75CD3" w:rsidP="00446306">
      <w:pPr>
        <w:widowControl w:val="0"/>
        <w:autoSpaceDE w:val="0"/>
        <w:autoSpaceDN w:val="0"/>
        <w:adjustRightInd w:val="0"/>
        <w:spacing w:after="200" w:line="240" w:lineRule="auto"/>
        <w:ind w:left="480" w:hanging="480"/>
        <w:jc w:val="left"/>
        <w:rPr>
          <w:rFonts w:cs="Arial"/>
          <w:noProof/>
          <w:lang w:val="nl-NL"/>
        </w:rPr>
      </w:pPr>
      <w:r w:rsidRPr="00C525CD">
        <w:rPr>
          <w:rFonts w:cs="Arial"/>
          <w:noProof/>
          <w:lang w:val="nl-NL"/>
        </w:rPr>
        <w:t xml:space="preserve">Kollaard, R.P., Valk, D., Damen, M., Goessens, B., Grimbergen, T.W.M., Henken, K.R., Hoornstra, J.P.C., Idema, W., Kicken, P.J.H., Lagerweij, M.C.M., Maass, A.H., Schultze Kool, L.J., Struelens, L., De Waard, I.R., 2018. </w:t>
      </w:r>
      <w:r w:rsidR="00446306" w:rsidRPr="00446306">
        <w:rPr>
          <w:rFonts w:cs="Arial"/>
          <w:noProof/>
        </w:rPr>
        <w:t xml:space="preserve">NCS Report 31: Guidelines for Radiation Protection and Dosimetry of the Eye Lens. </w:t>
      </w:r>
      <w:r w:rsidRPr="00C525CD">
        <w:rPr>
          <w:rFonts w:cs="Arial"/>
          <w:noProof/>
          <w:lang w:val="nl-NL"/>
        </w:rPr>
        <w:t>Delft. doi:10.25030/ncs-031</w:t>
      </w:r>
    </w:p>
    <w:p w:rsidR="00446306" w:rsidRPr="00C525CD" w:rsidRDefault="00A75CD3" w:rsidP="00446306">
      <w:pPr>
        <w:widowControl w:val="0"/>
        <w:autoSpaceDE w:val="0"/>
        <w:autoSpaceDN w:val="0"/>
        <w:adjustRightInd w:val="0"/>
        <w:spacing w:after="200" w:line="240" w:lineRule="auto"/>
        <w:ind w:left="480" w:hanging="480"/>
        <w:jc w:val="left"/>
        <w:rPr>
          <w:rFonts w:cs="Arial"/>
          <w:noProof/>
          <w:lang w:val="nl-NL"/>
        </w:rPr>
      </w:pPr>
      <w:r w:rsidRPr="00C525CD">
        <w:rPr>
          <w:rFonts w:cs="Arial"/>
          <w:noProof/>
          <w:lang w:val="nl-NL"/>
        </w:rPr>
        <w:t>Nederlandse Overheid, 2018a. Regeling stralingsbescherming beroepsmatige blootstelling 2018, Artikel 2.1. [WWW Document]. URL https://wetten.overheid.nl/jci1.3:c:BWBR0040573&amp;paragraaf=2&amp;artikel=2.1&amp;z=2018-02-06&amp;g=2018-02-06</w:t>
      </w:r>
    </w:p>
    <w:p w:rsidR="00446306" w:rsidRPr="00C525CD" w:rsidRDefault="00A75CD3" w:rsidP="00446306">
      <w:pPr>
        <w:widowControl w:val="0"/>
        <w:autoSpaceDE w:val="0"/>
        <w:autoSpaceDN w:val="0"/>
        <w:adjustRightInd w:val="0"/>
        <w:spacing w:after="200" w:line="240" w:lineRule="auto"/>
        <w:ind w:left="480" w:hanging="480"/>
        <w:jc w:val="left"/>
        <w:rPr>
          <w:rFonts w:cs="Arial"/>
          <w:noProof/>
          <w:lang w:val="nl-NL"/>
        </w:rPr>
      </w:pPr>
      <w:r w:rsidRPr="00C525CD">
        <w:rPr>
          <w:rFonts w:cs="Arial"/>
          <w:noProof/>
          <w:lang w:val="nl-NL"/>
        </w:rPr>
        <w:t>Nederlandse Overheid, 2018b. Regeling stralingsbescherming beroepsmatige blootstelling 2018, Bijlage A. [WWW Document]. URL https://wetten.overheid.nl/jci1.3:c:BWBR0040573&amp;bijlage=A&amp;z=2018-02-06&amp;g=2018-02-06</w:t>
      </w:r>
    </w:p>
    <w:p w:rsidR="00446306" w:rsidRPr="00C525CD" w:rsidRDefault="00A75CD3" w:rsidP="00446306">
      <w:pPr>
        <w:widowControl w:val="0"/>
        <w:autoSpaceDE w:val="0"/>
        <w:autoSpaceDN w:val="0"/>
        <w:adjustRightInd w:val="0"/>
        <w:spacing w:after="200" w:line="240" w:lineRule="auto"/>
        <w:ind w:left="480" w:hanging="480"/>
        <w:jc w:val="left"/>
        <w:rPr>
          <w:rFonts w:cs="Arial"/>
          <w:noProof/>
          <w:lang w:val="nl-NL"/>
        </w:rPr>
      </w:pPr>
      <w:r w:rsidRPr="00C525CD">
        <w:rPr>
          <w:rFonts w:cs="Arial"/>
          <w:noProof/>
          <w:lang w:val="nl-NL"/>
        </w:rPr>
        <w:t>Nederlandse Overheid, 2018c. Besluit basisveiligheidsnormen stralingsbescherming, Artikel 7.3. [WWW Document]. URL https://wetten.overheid.nl/jci1.3:c:BWBR0040179&amp;hoofdstuk=7&amp;afdeling=7.1&amp;paragraaf=7.1.1&amp;artikel=7.3&amp;z=2018-02-06&amp;g=2018-02-06</w:t>
      </w:r>
    </w:p>
    <w:p w:rsidR="00446306" w:rsidRPr="00446306" w:rsidRDefault="00A75CD3" w:rsidP="00446306">
      <w:pPr>
        <w:widowControl w:val="0"/>
        <w:autoSpaceDE w:val="0"/>
        <w:autoSpaceDN w:val="0"/>
        <w:adjustRightInd w:val="0"/>
        <w:spacing w:after="200" w:line="240" w:lineRule="auto"/>
        <w:ind w:left="480" w:hanging="480"/>
        <w:jc w:val="left"/>
        <w:rPr>
          <w:rFonts w:cs="Arial"/>
          <w:noProof/>
        </w:rPr>
      </w:pPr>
      <w:r w:rsidRPr="00C525CD">
        <w:rPr>
          <w:rFonts w:cs="Arial"/>
          <w:noProof/>
          <w:lang w:val="nl-NL"/>
        </w:rPr>
        <w:t xml:space="preserve">Van Dijk, J.W.E., Ebben, L., Franken, Y., Grimbergen, T.W.M., Hummel, W.A., Kicken, P.J.H., Schulz, F.W., Voorhout, G., Zoetelief, J., Zweers, D., 2008. </w:t>
      </w:r>
      <w:r w:rsidR="00446306" w:rsidRPr="00446306">
        <w:rPr>
          <w:rFonts w:cs="Arial"/>
          <w:noProof/>
        </w:rPr>
        <w:t>NCS Report 19: Code of practice for personal dosimetry of professionals wearing protective clothing during radiological procedures. Delft. doi:10.25030/ncs-019</w:t>
      </w:r>
    </w:p>
    <w:p w:rsidR="00293B0A" w:rsidRDefault="00A75CD3" w:rsidP="00446306">
      <w:pPr>
        <w:widowControl w:val="0"/>
        <w:autoSpaceDE w:val="0"/>
        <w:autoSpaceDN w:val="0"/>
        <w:adjustRightInd w:val="0"/>
        <w:spacing w:after="200" w:line="240" w:lineRule="auto"/>
        <w:ind w:left="480" w:hanging="480"/>
        <w:jc w:val="left"/>
        <w:rPr>
          <w:lang w:val="nl-NL"/>
        </w:rPr>
      </w:pPr>
      <w:r>
        <w:rPr>
          <w:lang w:val="nl-NL"/>
        </w:rPr>
        <w:fldChar w:fldCharType="end"/>
      </w:r>
    </w:p>
    <w:p w:rsidR="003B39BB" w:rsidRDefault="003B39BB" w:rsidP="00D13E1B">
      <w:pPr>
        <w:pStyle w:val="Heading1"/>
        <w:numPr>
          <w:ilvl w:val="0"/>
          <w:numId w:val="18"/>
        </w:numPr>
        <w:spacing w:line="240" w:lineRule="auto"/>
        <w:contextualSpacing/>
        <w:rPr>
          <w:lang w:val="nl-NL"/>
        </w:rPr>
        <w:sectPr w:rsidR="003B39BB" w:rsidSect="004E53CE">
          <w:headerReference w:type="even" r:id="rId22"/>
          <w:headerReference w:type="default" r:id="rId23"/>
          <w:footerReference w:type="default" r:id="rId24"/>
          <w:headerReference w:type="first" r:id="rId25"/>
          <w:type w:val="continuous"/>
          <w:pgSz w:w="11906" w:h="16838"/>
          <w:pgMar w:top="1418" w:right="1418" w:bottom="1418" w:left="1418" w:header="709" w:footer="709" w:gutter="0"/>
          <w:cols w:space="708"/>
          <w:docGrid w:linePitch="299"/>
        </w:sectPr>
      </w:pPr>
    </w:p>
    <w:p w:rsidR="00293B0A" w:rsidRDefault="00293B0A" w:rsidP="00D13E1B">
      <w:pPr>
        <w:pStyle w:val="Heading1"/>
        <w:numPr>
          <w:ilvl w:val="0"/>
          <w:numId w:val="18"/>
        </w:numPr>
        <w:spacing w:line="240" w:lineRule="auto"/>
        <w:contextualSpacing/>
        <w:rPr>
          <w:lang w:val="nl-NL"/>
        </w:rPr>
      </w:pPr>
      <w:bookmarkStart w:id="60" w:name="_Toc8281699"/>
      <w:r w:rsidRPr="00293B0A">
        <w:rPr>
          <w:lang w:val="nl-NL"/>
        </w:rPr>
        <w:lastRenderedPageBreak/>
        <w:t>Bijlage 1</w:t>
      </w:r>
      <w:bookmarkEnd w:id="60"/>
      <w:r w:rsidRPr="00293B0A">
        <w:rPr>
          <w:lang w:val="nl-NL"/>
        </w:rPr>
        <w:tab/>
      </w:r>
    </w:p>
    <w:p w:rsidR="00293B0A" w:rsidRDefault="00293B0A" w:rsidP="00D13E1B">
      <w:pPr>
        <w:spacing w:line="240" w:lineRule="auto"/>
        <w:contextualSpacing/>
        <w:rPr>
          <w:lang w:val="nl-NL"/>
        </w:rPr>
      </w:pPr>
    </w:p>
    <w:p w:rsidR="00D13E1B" w:rsidRPr="00791D97" w:rsidRDefault="00D13E1B" w:rsidP="00D13E1B">
      <w:pPr>
        <w:spacing w:line="240" w:lineRule="auto"/>
        <w:contextualSpacing/>
        <w:rPr>
          <w:i/>
          <w:lang w:val="nl-NL"/>
        </w:rPr>
      </w:pPr>
      <w:r w:rsidRPr="00791D97">
        <w:rPr>
          <w:i/>
          <w:lang w:val="nl-NL"/>
        </w:rPr>
        <w:t>1A. Overzicht van de aanwezige toestellen</w:t>
      </w:r>
    </w:p>
    <w:p w:rsidR="00D13E1B" w:rsidRPr="00D13E1B" w:rsidRDefault="00D13E1B" w:rsidP="00D13E1B">
      <w:pPr>
        <w:spacing w:line="240" w:lineRule="auto"/>
        <w:contextualSpacing/>
        <w:rPr>
          <w:lang w:val="nl-NL"/>
        </w:rPr>
      </w:pPr>
      <w:r w:rsidRPr="00D13E1B">
        <w:rPr>
          <w:noProof/>
          <w:lang w:val="nl-NL" w:eastAsia="nl-NL"/>
        </w:rPr>
        <w:drawing>
          <wp:inline distT="0" distB="0" distL="0" distR="0" wp14:anchorId="2A3146C2" wp14:editId="3F745A04">
            <wp:extent cx="8896350" cy="2057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6350" cy="2057400"/>
                    </a:xfrm>
                    <a:prstGeom prst="rect">
                      <a:avLst/>
                    </a:prstGeom>
                    <a:noFill/>
                    <a:ln>
                      <a:noFill/>
                    </a:ln>
                  </pic:spPr>
                </pic:pic>
              </a:graphicData>
            </a:graphic>
          </wp:inline>
        </w:drawing>
      </w:r>
    </w:p>
    <w:p w:rsidR="00D13E1B" w:rsidRPr="00D13E1B" w:rsidRDefault="00D13E1B" w:rsidP="00D13E1B">
      <w:pPr>
        <w:spacing w:line="240" w:lineRule="auto"/>
        <w:contextualSpacing/>
        <w:rPr>
          <w:lang w:val="nl-NL"/>
        </w:rPr>
        <w:sectPr w:rsidR="00D13E1B" w:rsidRPr="00D13E1B" w:rsidSect="003B39BB">
          <w:pgSz w:w="16838" w:h="11906" w:orient="landscape"/>
          <w:pgMar w:top="1418" w:right="1418" w:bottom="1418" w:left="1418" w:header="709" w:footer="709" w:gutter="0"/>
          <w:cols w:space="708"/>
          <w:docGrid w:linePitch="299"/>
        </w:sectPr>
      </w:pPr>
    </w:p>
    <w:p w:rsidR="00D13E1B" w:rsidRPr="00791D97" w:rsidRDefault="00D13E1B" w:rsidP="00D13E1B">
      <w:pPr>
        <w:spacing w:line="240" w:lineRule="auto"/>
        <w:contextualSpacing/>
        <w:rPr>
          <w:i/>
          <w:lang w:val="nl-NL"/>
        </w:rPr>
      </w:pPr>
      <w:r w:rsidRPr="00791D97">
        <w:rPr>
          <w:i/>
          <w:lang w:val="nl-NL"/>
        </w:rPr>
        <w:lastRenderedPageBreak/>
        <w:t>1B. Overzicht van de aanwezige ingekapselde bronnen en hun activiteit per 31 12 20##</w:t>
      </w:r>
    </w:p>
    <w:p w:rsidR="00D13E1B" w:rsidRPr="00D13E1B" w:rsidRDefault="00D13E1B" w:rsidP="00D13E1B">
      <w:pPr>
        <w:spacing w:line="240" w:lineRule="auto"/>
        <w:contextualSpacing/>
        <w:rPr>
          <w:lang w:val="nl-NL"/>
        </w:rPr>
      </w:pPr>
      <w:r w:rsidRPr="00D13E1B">
        <w:rPr>
          <w:noProof/>
          <w:lang w:val="nl-NL" w:eastAsia="nl-NL"/>
        </w:rPr>
        <w:drawing>
          <wp:inline distT="0" distB="0" distL="0" distR="0" wp14:anchorId="6DAE279D" wp14:editId="4D329BE9">
            <wp:extent cx="5762625" cy="1695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2625" cy="1695450"/>
                    </a:xfrm>
                    <a:prstGeom prst="rect">
                      <a:avLst/>
                    </a:prstGeom>
                    <a:noFill/>
                    <a:ln>
                      <a:noFill/>
                    </a:ln>
                  </pic:spPr>
                </pic:pic>
              </a:graphicData>
            </a:graphic>
          </wp:inline>
        </w:drawing>
      </w:r>
    </w:p>
    <w:p w:rsidR="00D13E1B" w:rsidRPr="00D13E1B" w:rsidRDefault="00D13E1B" w:rsidP="00D13E1B">
      <w:pPr>
        <w:spacing w:line="240" w:lineRule="auto"/>
        <w:contextualSpacing/>
        <w:rPr>
          <w:lang w:val="nl-NL"/>
        </w:rPr>
      </w:pPr>
    </w:p>
    <w:p w:rsidR="00D13E1B" w:rsidRPr="00791D97" w:rsidRDefault="00D13E1B" w:rsidP="00D13E1B">
      <w:pPr>
        <w:spacing w:line="240" w:lineRule="auto"/>
        <w:contextualSpacing/>
        <w:rPr>
          <w:i/>
          <w:lang w:val="nl-NL"/>
        </w:rPr>
      </w:pPr>
      <w:r w:rsidRPr="00791D97">
        <w:rPr>
          <w:i/>
          <w:lang w:val="nl-NL"/>
        </w:rPr>
        <w:t xml:space="preserve">1C. </w:t>
      </w:r>
      <w:proofErr w:type="spellStart"/>
      <w:r w:rsidRPr="00791D97">
        <w:rPr>
          <w:i/>
          <w:lang w:val="nl-NL"/>
        </w:rPr>
        <w:t>Jaardoorzet</w:t>
      </w:r>
      <w:proofErr w:type="spellEnd"/>
      <w:r w:rsidRPr="00791D97">
        <w:rPr>
          <w:i/>
          <w:lang w:val="nl-NL"/>
        </w:rPr>
        <w:t xml:space="preserve"> open bronnen (20##)</w:t>
      </w:r>
    </w:p>
    <w:p w:rsidR="00D13E1B" w:rsidRPr="00D13E1B" w:rsidRDefault="00D13E1B" w:rsidP="00D13E1B">
      <w:pPr>
        <w:spacing w:line="240" w:lineRule="auto"/>
        <w:contextualSpacing/>
        <w:rPr>
          <w:lang w:val="nl-NL"/>
        </w:rPr>
      </w:pPr>
      <w:r w:rsidRPr="00D13E1B">
        <w:rPr>
          <w:noProof/>
          <w:lang w:val="nl-NL" w:eastAsia="nl-NL"/>
        </w:rPr>
        <w:drawing>
          <wp:inline distT="0" distB="0" distL="0" distR="0" wp14:anchorId="29940673" wp14:editId="2EC82439">
            <wp:extent cx="2057400" cy="1314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57400" cy="1314450"/>
                    </a:xfrm>
                    <a:prstGeom prst="rect">
                      <a:avLst/>
                    </a:prstGeom>
                    <a:noFill/>
                    <a:ln>
                      <a:noFill/>
                    </a:ln>
                  </pic:spPr>
                </pic:pic>
              </a:graphicData>
            </a:graphic>
          </wp:inline>
        </w:drawing>
      </w:r>
    </w:p>
    <w:p w:rsidR="00D13E1B" w:rsidRPr="00D13E1B" w:rsidRDefault="00D13E1B" w:rsidP="00D13E1B">
      <w:pPr>
        <w:spacing w:line="240" w:lineRule="auto"/>
        <w:contextualSpacing/>
        <w:rPr>
          <w:lang w:val="nl-NL"/>
        </w:rPr>
      </w:pPr>
    </w:p>
    <w:p w:rsidR="00D13E1B" w:rsidRPr="00D13E1B" w:rsidRDefault="00D13E1B" w:rsidP="00D13E1B">
      <w:pPr>
        <w:spacing w:line="240" w:lineRule="auto"/>
        <w:contextualSpacing/>
        <w:rPr>
          <w:lang w:val="nl-NL"/>
        </w:rPr>
      </w:pPr>
    </w:p>
    <w:p w:rsidR="00D13E1B" w:rsidRPr="00D13E1B" w:rsidRDefault="00D13E1B" w:rsidP="00D13E1B">
      <w:pPr>
        <w:spacing w:line="240" w:lineRule="auto"/>
        <w:contextualSpacing/>
        <w:rPr>
          <w:lang w:val="nl-NL"/>
        </w:rPr>
      </w:pPr>
      <w:r w:rsidRPr="00D13E1B">
        <w:rPr>
          <w:lang w:val="nl-NL"/>
        </w:rPr>
        <w:br w:type="page"/>
      </w:r>
    </w:p>
    <w:p w:rsidR="00D13E1B" w:rsidRDefault="00D13E1B" w:rsidP="00D13E1B">
      <w:pPr>
        <w:pStyle w:val="Heading1"/>
        <w:numPr>
          <w:ilvl w:val="0"/>
          <w:numId w:val="18"/>
        </w:numPr>
        <w:spacing w:line="240" w:lineRule="auto"/>
        <w:contextualSpacing/>
        <w:rPr>
          <w:lang w:val="nl-NL"/>
        </w:rPr>
      </w:pPr>
      <w:bookmarkStart w:id="61" w:name="_Toc8281700"/>
      <w:r w:rsidRPr="00D13E1B">
        <w:rPr>
          <w:lang w:val="nl-NL"/>
        </w:rPr>
        <w:lastRenderedPageBreak/>
        <w:t>Bijlage 2</w:t>
      </w:r>
      <w:bookmarkEnd w:id="61"/>
    </w:p>
    <w:p w:rsidR="00C92CFF" w:rsidRPr="00C92CFF" w:rsidRDefault="00C92CFF" w:rsidP="00C92CFF">
      <w:pPr>
        <w:rPr>
          <w:lang w:val="nl-NL"/>
        </w:rPr>
      </w:pPr>
    </w:p>
    <w:p w:rsidR="00D13E1B" w:rsidRPr="00791D97" w:rsidRDefault="00791D97" w:rsidP="00D13E1B">
      <w:pPr>
        <w:spacing w:line="240" w:lineRule="auto"/>
        <w:contextualSpacing/>
        <w:rPr>
          <w:i/>
          <w:lang w:val="nl-NL"/>
        </w:rPr>
      </w:pPr>
      <w:r>
        <w:rPr>
          <w:i/>
          <w:lang w:val="nl-NL"/>
        </w:rPr>
        <w:t>2A:</w:t>
      </w:r>
      <w:r w:rsidR="00D13E1B" w:rsidRPr="00791D97">
        <w:rPr>
          <w:i/>
          <w:lang w:val="nl-NL"/>
        </w:rPr>
        <w:t xml:space="preserve"> Aantal handelingen met toestellen en hoeveel en welke werknemers.</w:t>
      </w:r>
    </w:p>
    <w:tbl>
      <w:tblPr>
        <w:tblStyle w:val="TableGrid"/>
        <w:tblW w:w="0" w:type="auto"/>
        <w:tblLook w:val="04A0" w:firstRow="1" w:lastRow="0" w:firstColumn="1" w:lastColumn="0" w:noHBand="0" w:noVBand="1"/>
      </w:tblPr>
      <w:tblGrid>
        <w:gridCol w:w="1951"/>
        <w:gridCol w:w="1985"/>
        <w:gridCol w:w="992"/>
        <w:gridCol w:w="1701"/>
        <w:gridCol w:w="2658"/>
      </w:tblGrid>
      <w:tr w:rsidR="00D13E1B" w:rsidRPr="00D13E1B" w:rsidTr="00D13E1B">
        <w:tc>
          <w:tcPr>
            <w:tcW w:w="195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Handeling</w:t>
            </w: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Deelhandeling</w:t>
            </w:r>
          </w:p>
        </w:tc>
        <w:tc>
          <w:tcPr>
            <w:tcW w:w="992"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Aantal in 2017</w:t>
            </w:r>
          </w:p>
        </w:tc>
        <w:tc>
          <w:tcPr>
            <w:tcW w:w="170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Aantal betrokken werknemers per functie</w:t>
            </w:r>
          </w:p>
        </w:tc>
        <w:tc>
          <w:tcPr>
            <w:tcW w:w="2659"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Betrokken functies</w:t>
            </w:r>
          </w:p>
        </w:tc>
      </w:tr>
      <w:tr w:rsidR="00D13E1B" w:rsidRPr="00D13E1B" w:rsidTr="00D13E1B">
        <w:tc>
          <w:tcPr>
            <w:tcW w:w="1951"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Diagnostiek</w:t>
            </w: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proofErr w:type="spellStart"/>
            <w:r w:rsidRPr="00D13E1B">
              <w:rPr>
                <w:lang w:val="nl-NL"/>
              </w:rPr>
              <w:t>Bucky</w:t>
            </w:r>
            <w:proofErr w:type="spellEnd"/>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Mammografie</w:t>
            </w:r>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Mobiele zaaltoestellen</w:t>
            </w:r>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96470"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C-bogen vast- en mobiel</w:t>
            </w:r>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Interventiekamer</w:t>
            </w:r>
          </w:p>
        </w:tc>
        <w:tc>
          <w:tcPr>
            <w:tcW w:w="992"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1000</w:t>
            </w:r>
          </w:p>
        </w:tc>
        <w:tc>
          <w:tcPr>
            <w:tcW w:w="170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12</w:t>
            </w:r>
          </w:p>
        </w:tc>
        <w:tc>
          <w:tcPr>
            <w:tcW w:w="2659"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Laboranten</w:t>
            </w: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6</w:t>
            </w:r>
          </w:p>
        </w:tc>
        <w:tc>
          <w:tcPr>
            <w:tcW w:w="2659"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Interventie-radiologen</w:t>
            </w:r>
          </w:p>
        </w:tc>
      </w:tr>
      <w:tr w:rsidR="00D13E1B" w:rsidRPr="00D13E1B" w:rsidTr="00D13E1B">
        <w:tc>
          <w:tcPr>
            <w:tcW w:w="1951"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Therapie</w:t>
            </w: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Radiotherapie</w:t>
            </w:r>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 xml:space="preserve">Interventie </w:t>
            </w:r>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1951"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Kwaliteitscontrole</w:t>
            </w: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Systemen</w:t>
            </w:r>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198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Doorlichten loodschorten</w:t>
            </w:r>
          </w:p>
        </w:tc>
        <w:tc>
          <w:tcPr>
            <w:tcW w:w="992"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701"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65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bl>
    <w:p w:rsidR="00D13E1B" w:rsidRPr="00D13E1B" w:rsidRDefault="00D13E1B" w:rsidP="00D13E1B">
      <w:pPr>
        <w:spacing w:line="240" w:lineRule="auto"/>
        <w:contextualSpacing/>
        <w:rPr>
          <w:u w:val="single"/>
          <w:lang w:val="nl-NL"/>
        </w:rPr>
      </w:pPr>
    </w:p>
    <w:p w:rsidR="00D13E1B" w:rsidRDefault="00D13E1B" w:rsidP="00D13E1B">
      <w:pPr>
        <w:spacing w:after="200" w:line="240" w:lineRule="auto"/>
        <w:contextualSpacing/>
        <w:jc w:val="left"/>
        <w:rPr>
          <w:lang w:val="nl-NL"/>
        </w:rPr>
      </w:pPr>
    </w:p>
    <w:p w:rsidR="00D13E1B" w:rsidRPr="00791D97" w:rsidRDefault="00791D97" w:rsidP="00D13E1B">
      <w:pPr>
        <w:spacing w:line="240" w:lineRule="auto"/>
        <w:contextualSpacing/>
        <w:rPr>
          <w:i/>
          <w:lang w:val="nl-NL"/>
        </w:rPr>
      </w:pPr>
      <w:r>
        <w:rPr>
          <w:i/>
          <w:lang w:val="nl-NL"/>
        </w:rPr>
        <w:t>2B:</w:t>
      </w:r>
      <w:r w:rsidR="00D13E1B" w:rsidRPr="00791D97">
        <w:rPr>
          <w:i/>
          <w:lang w:val="nl-NL"/>
        </w:rPr>
        <w:t xml:space="preserve"> Aantal handelingen met ingekapselde bronnen en hoeveel en welke werknemers.</w:t>
      </w:r>
    </w:p>
    <w:tbl>
      <w:tblPr>
        <w:tblStyle w:val="TableGrid"/>
        <w:tblW w:w="0" w:type="auto"/>
        <w:tblLook w:val="04A0" w:firstRow="1" w:lastRow="0" w:firstColumn="1" w:lastColumn="0" w:noHBand="0" w:noVBand="1"/>
      </w:tblPr>
      <w:tblGrid>
        <w:gridCol w:w="1947"/>
        <w:gridCol w:w="2308"/>
        <w:gridCol w:w="965"/>
        <w:gridCol w:w="1649"/>
        <w:gridCol w:w="2418"/>
      </w:tblGrid>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Handeling</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Deelhandeling</w:t>
            </w:r>
          </w:p>
        </w:tc>
        <w:tc>
          <w:tcPr>
            <w:tcW w:w="96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Aantal in 2017</w:t>
            </w:r>
          </w:p>
        </w:tc>
        <w:tc>
          <w:tcPr>
            <w:tcW w:w="1649"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Aantal betrokken werknemers per functie</w:t>
            </w:r>
          </w:p>
        </w:tc>
        <w:tc>
          <w:tcPr>
            <w:tcW w:w="2419"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Betrokken functies</w:t>
            </w:r>
          </w:p>
        </w:tc>
      </w:tr>
      <w:tr w:rsidR="00D13E1B" w:rsidRPr="00D96470" w:rsidTr="00D13E1B">
        <w:tc>
          <w:tcPr>
            <w:tcW w:w="1947"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Diagnostiek</w:t>
            </w:r>
          </w:p>
        </w:tc>
        <w:tc>
          <w:tcPr>
            <w:tcW w:w="2308"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r w:rsidRPr="00D13E1B">
              <w:rPr>
                <w:lang w:val="nl-NL"/>
              </w:rPr>
              <w:t>Lokalisatie-procedure jodiumzaadjes in tumoren en klieren</w:t>
            </w:r>
          </w:p>
          <w:p w:rsidR="00D13E1B" w:rsidRPr="00D13E1B" w:rsidRDefault="00D13E1B" w:rsidP="00D13E1B">
            <w:pPr>
              <w:spacing w:line="240" w:lineRule="auto"/>
              <w:contextualSpacing/>
              <w:rPr>
                <w:lang w:val="nl-NL"/>
              </w:rPr>
            </w:pP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Referentiedoeleinden</w:t>
            </w: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Therapie</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Brachytherapie</w:t>
            </w: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1947"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Kwaliteitscontrole</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Systemen</w:t>
            </w: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Transmissie bepaling bij afscherming</w:t>
            </w: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bl>
    <w:p w:rsidR="00D13E1B" w:rsidRPr="00D13E1B" w:rsidRDefault="00D13E1B" w:rsidP="00D13E1B">
      <w:pPr>
        <w:spacing w:line="240" w:lineRule="auto"/>
        <w:contextualSpacing/>
        <w:rPr>
          <w:u w:val="single"/>
          <w:lang w:val="nl-NL"/>
        </w:rPr>
      </w:pPr>
    </w:p>
    <w:p w:rsidR="00D13E1B" w:rsidRPr="00791D97" w:rsidRDefault="00D13E1B" w:rsidP="00D13E1B">
      <w:pPr>
        <w:spacing w:line="240" w:lineRule="auto"/>
        <w:contextualSpacing/>
        <w:rPr>
          <w:i/>
          <w:lang w:val="nl-NL"/>
        </w:rPr>
      </w:pPr>
      <w:r w:rsidRPr="00791D97">
        <w:rPr>
          <w:i/>
          <w:lang w:val="nl-NL"/>
        </w:rPr>
        <w:t>2C</w:t>
      </w:r>
      <w:r w:rsidR="00791D97">
        <w:rPr>
          <w:i/>
          <w:lang w:val="nl-NL"/>
        </w:rPr>
        <w:t>:</w:t>
      </w:r>
      <w:r w:rsidRPr="00791D97">
        <w:rPr>
          <w:i/>
          <w:lang w:val="nl-NL"/>
        </w:rPr>
        <w:t xml:space="preserve"> Aantal handelingen met open bronnen en hoeveel en welke werknemers.</w:t>
      </w:r>
    </w:p>
    <w:tbl>
      <w:tblPr>
        <w:tblStyle w:val="TableGrid"/>
        <w:tblW w:w="0" w:type="auto"/>
        <w:tblLook w:val="04A0" w:firstRow="1" w:lastRow="0" w:firstColumn="1" w:lastColumn="0" w:noHBand="0" w:noVBand="1"/>
      </w:tblPr>
      <w:tblGrid>
        <w:gridCol w:w="1947"/>
        <w:gridCol w:w="965"/>
        <w:gridCol w:w="1649"/>
        <w:gridCol w:w="2419"/>
      </w:tblGrid>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Handeling</w:t>
            </w:r>
          </w:p>
        </w:tc>
        <w:tc>
          <w:tcPr>
            <w:tcW w:w="965"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Aantal in 2017</w:t>
            </w:r>
          </w:p>
        </w:tc>
        <w:tc>
          <w:tcPr>
            <w:tcW w:w="1649"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Aantal betrokken werknemers per functie</w:t>
            </w:r>
          </w:p>
        </w:tc>
        <w:tc>
          <w:tcPr>
            <w:tcW w:w="2419"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Betrokken functies</w:t>
            </w:r>
          </w:p>
        </w:tc>
      </w:tr>
      <w:tr w:rsidR="00D13E1B" w:rsidRPr="00D13E1B" w:rsidTr="00D13E1B">
        <w:tc>
          <w:tcPr>
            <w:tcW w:w="1947"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Diagnostiek</w:t>
            </w: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Therapie</w:t>
            </w: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Kwaliteitscontrole</w:t>
            </w:r>
          </w:p>
        </w:tc>
        <w:tc>
          <w:tcPr>
            <w:tcW w:w="965"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164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2419"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bl>
    <w:p w:rsidR="00D13E1B" w:rsidRPr="00D13E1B" w:rsidRDefault="00D13E1B" w:rsidP="00D13E1B">
      <w:pPr>
        <w:pStyle w:val="Heading1"/>
        <w:numPr>
          <w:ilvl w:val="0"/>
          <w:numId w:val="18"/>
        </w:numPr>
        <w:spacing w:line="240" w:lineRule="auto"/>
        <w:contextualSpacing/>
        <w:rPr>
          <w:lang w:val="nl-NL"/>
        </w:rPr>
      </w:pPr>
      <w:r w:rsidRPr="00D13E1B">
        <w:rPr>
          <w:u w:val="single"/>
          <w:lang w:val="nl-NL"/>
        </w:rPr>
        <w:br w:type="page"/>
      </w:r>
      <w:bookmarkStart w:id="62" w:name="_Toc8281701"/>
      <w:r w:rsidRPr="00D13E1B">
        <w:rPr>
          <w:lang w:val="nl-NL"/>
        </w:rPr>
        <w:lastRenderedPageBreak/>
        <w:t>Bijlage 3</w:t>
      </w:r>
      <w:bookmarkEnd w:id="62"/>
      <w:r>
        <w:rPr>
          <w:lang w:val="nl-NL"/>
        </w:rPr>
        <w:tab/>
      </w:r>
    </w:p>
    <w:p w:rsidR="0086535E" w:rsidRDefault="0086535E" w:rsidP="00D13E1B">
      <w:pPr>
        <w:spacing w:line="240" w:lineRule="auto"/>
        <w:contextualSpacing/>
        <w:rPr>
          <w:lang w:val="nl-NL"/>
        </w:rPr>
      </w:pPr>
    </w:p>
    <w:p w:rsidR="00D13E1B" w:rsidRDefault="00D13E1B" w:rsidP="00D13E1B">
      <w:pPr>
        <w:spacing w:line="240" w:lineRule="auto"/>
        <w:contextualSpacing/>
        <w:rPr>
          <w:lang w:val="nl-NL"/>
        </w:rPr>
      </w:pPr>
      <w:r w:rsidRPr="00D13E1B">
        <w:rPr>
          <w:lang w:val="nl-NL"/>
        </w:rPr>
        <w:t xml:space="preserve">Overzicht van locaties waar handelingen plaatsvinden. </w:t>
      </w:r>
    </w:p>
    <w:p w:rsidR="00C92CFF" w:rsidRPr="00D13E1B" w:rsidRDefault="00C92CFF" w:rsidP="00D13E1B">
      <w:pPr>
        <w:spacing w:line="240" w:lineRule="auto"/>
        <w:contextualSpacing/>
        <w:rPr>
          <w:lang w:val="nl-NL"/>
        </w:rPr>
      </w:pPr>
    </w:p>
    <w:p w:rsidR="00D13E1B" w:rsidRPr="00791D97" w:rsidRDefault="00D13E1B" w:rsidP="00D13E1B">
      <w:pPr>
        <w:spacing w:line="240" w:lineRule="auto"/>
        <w:contextualSpacing/>
        <w:rPr>
          <w:i/>
          <w:lang w:val="nl-NL"/>
        </w:rPr>
      </w:pPr>
      <w:r w:rsidRPr="00791D97">
        <w:rPr>
          <w:i/>
          <w:lang w:val="nl-NL"/>
        </w:rPr>
        <w:t>3</w:t>
      </w:r>
      <w:r w:rsidR="00791D97">
        <w:rPr>
          <w:i/>
          <w:lang w:val="nl-NL"/>
        </w:rPr>
        <w:t>A:</w:t>
      </w:r>
      <w:r w:rsidRPr="00791D97">
        <w:rPr>
          <w:i/>
          <w:lang w:val="nl-NL"/>
        </w:rPr>
        <w:t xml:space="preserve"> Locaties van handelingen met mobiele toestellen. Voor handelingen met vaste toestellen wordt verwezen naar bijlage 1A.</w:t>
      </w:r>
    </w:p>
    <w:tbl>
      <w:tblPr>
        <w:tblStyle w:val="TableGrid"/>
        <w:tblW w:w="0" w:type="auto"/>
        <w:tblLook w:val="04A0" w:firstRow="1" w:lastRow="0" w:firstColumn="1" w:lastColumn="0" w:noHBand="0" w:noVBand="1"/>
      </w:tblPr>
      <w:tblGrid>
        <w:gridCol w:w="4606"/>
        <w:gridCol w:w="4606"/>
      </w:tblGrid>
      <w:tr w:rsidR="00D13E1B" w:rsidRPr="00D13E1B" w:rsidTr="00D13E1B">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Mobiel toestel</w:t>
            </w:r>
          </w:p>
        </w:tc>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Locatie</w:t>
            </w:r>
          </w:p>
        </w:tc>
      </w:tr>
      <w:tr w:rsidR="00D13E1B" w:rsidRPr="00D96470" w:rsidTr="00D13E1B">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Zaal apparaat 1</w:t>
            </w:r>
          </w:p>
        </w:tc>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Opname op verpleegafdelingen, OK, IC-CCU</w:t>
            </w:r>
          </w:p>
        </w:tc>
      </w:tr>
      <w:tr w:rsidR="00D13E1B" w:rsidRPr="00D13E1B" w:rsidTr="00D13E1B">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Zaal apparaat 2</w:t>
            </w:r>
          </w:p>
        </w:tc>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w:t>
            </w:r>
          </w:p>
        </w:tc>
      </w:tr>
      <w:tr w:rsidR="00D13E1B" w:rsidRPr="00D96470" w:rsidTr="00D13E1B">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C-boog 1</w:t>
            </w:r>
          </w:p>
        </w:tc>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Afdeling Operatiekamers, geen vaste OK</w:t>
            </w:r>
          </w:p>
        </w:tc>
      </w:tr>
      <w:tr w:rsidR="00D13E1B" w:rsidRPr="00D13E1B" w:rsidTr="00D13E1B">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C-boog 2</w:t>
            </w:r>
          </w:p>
        </w:tc>
        <w:tc>
          <w:tcPr>
            <w:tcW w:w="4606"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w:t>
            </w:r>
          </w:p>
        </w:tc>
      </w:tr>
      <w:tr w:rsidR="00D13E1B" w:rsidRPr="00D13E1B" w:rsidTr="00D13E1B">
        <w:tc>
          <w:tcPr>
            <w:tcW w:w="4606"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c>
          <w:tcPr>
            <w:tcW w:w="4606"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p>
        </w:tc>
      </w:tr>
    </w:tbl>
    <w:p w:rsidR="00D13E1B" w:rsidRPr="00D13E1B" w:rsidRDefault="00D13E1B" w:rsidP="00D13E1B">
      <w:pPr>
        <w:spacing w:line="240" w:lineRule="auto"/>
        <w:contextualSpacing/>
        <w:rPr>
          <w:lang w:val="nl-NL"/>
        </w:rPr>
      </w:pPr>
    </w:p>
    <w:p w:rsidR="00D13E1B" w:rsidRPr="00791D97" w:rsidRDefault="00D13E1B" w:rsidP="00D13E1B">
      <w:pPr>
        <w:spacing w:line="240" w:lineRule="auto"/>
        <w:contextualSpacing/>
        <w:rPr>
          <w:i/>
          <w:lang w:val="nl-NL"/>
        </w:rPr>
      </w:pPr>
      <w:r w:rsidRPr="00791D97">
        <w:rPr>
          <w:i/>
          <w:lang w:val="nl-NL"/>
        </w:rPr>
        <w:t>3</w:t>
      </w:r>
      <w:r w:rsidR="00791D97">
        <w:rPr>
          <w:i/>
          <w:lang w:val="nl-NL"/>
        </w:rPr>
        <w:t>B:</w:t>
      </w:r>
      <w:r w:rsidRPr="00791D97">
        <w:rPr>
          <w:i/>
          <w:lang w:val="nl-NL"/>
        </w:rPr>
        <w:t xml:space="preserve"> Locaties van handelingen met ingekapselde bronnen. Voor bergplaats wordt verwezen naar bijlage 1B.</w:t>
      </w:r>
    </w:p>
    <w:tbl>
      <w:tblPr>
        <w:tblStyle w:val="TableGrid"/>
        <w:tblW w:w="0" w:type="auto"/>
        <w:tblLook w:val="04A0" w:firstRow="1" w:lastRow="0" w:firstColumn="1" w:lastColumn="0" w:noHBand="0" w:noVBand="1"/>
      </w:tblPr>
      <w:tblGrid>
        <w:gridCol w:w="1947"/>
        <w:gridCol w:w="2308"/>
        <w:gridCol w:w="2308"/>
      </w:tblGrid>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Handeling</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Deelhandeling</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Locatie</w:t>
            </w:r>
          </w:p>
        </w:tc>
      </w:tr>
      <w:tr w:rsidR="00D13E1B" w:rsidRPr="00D13E1B" w:rsidTr="00D13E1B">
        <w:tc>
          <w:tcPr>
            <w:tcW w:w="1947"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Diagnostiek</w:t>
            </w:r>
          </w:p>
        </w:tc>
        <w:tc>
          <w:tcPr>
            <w:tcW w:w="2308" w:type="dxa"/>
            <w:tcBorders>
              <w:top w:val="single" w:sz="4" w:space="0" w:color="auto"/>
              <w:left w:val="single" w:sz="4" w:space="0" w:color="auto"/>
              <w:bottom w:val="single" w:sz="4" w:space="0" w:color="auto"/>
              <w:right w:val="single" w:sz="4" w:space="0" w:color="auto"/>
            </w:tcBorders>
          </w:tcPr>
          <w:p w:rsidR="00D13E1B" w:rsidRPr="00D13E1B" w:rsidRDefault="00D13E1B" w:rsidP="00D13E1B">
            <w:pPr>
              <w:spacing w:line="240" w:lineRule="auto"/>
              <w:contextualSpacing/>
              <w:rPr>
                <w:lang w:val="nl-NL"/>
              </w:rPr>
            </w:pPr>
            <w:r w:rsidRPr="00D13E1B">
              <w:rPr>
                <w:lang w:val="nl-NL"/>
              </w:rPr>
              <w:t>Lokalisatie-procedure jodiumzaadjes in tumoren en klieren</w:t>
            </w:r>
          </w:p>
          <w:p w:rsidR="00D13E1B" w:rsidRPr="00D13E1B" w:rsidRDefault="00D13E1B" w:rsidP="00D13E1B">
            <w:pPr>
              <w:spacing w:line="240" w:lineRule="auto"/>
              <w:contextualSpacing/>
              <w:rPr>
                <w:lang w:val="nl-NL"/>
              </w:rPr>
            </w:pPr>
          </w:p>
        </w:tc>
        <w:tc>
          <w:tcPr>
            <w:tcW w:w="2308" w:type="dxa"/>
            <w:tcBorders>
              <w:top w:val="single" w:sz="4" w:space="0" w:color="auto"/>
              <w:left w:val="single" w:sz="4" w:space="0" w:color="auto"/>
              <w:bottom w:val="single" w:sz="4" w:space="0" w:color="auto"/>
              <w:right w:val="single" w:sz="4" w:space="0" w:color="auto"/>
            </w:tcBorders>
            <w:hideMark/>
          </w:tcPr>
          <w:p w:rsidR="003E08FC" w:rsidRPr="00D13E1B" w:rsidRDefault="00D13E1B" w:rsidP="00D13E1B">
            <w:pPr>
              <w:spacing w:line="240" w:lineRule="auto"/>
              <w:contextualSpacing/>
              <w:rPr>
                <w:lang w:val="nl-NL"/>
              </w:rPr>
            </w:pPr>
            <w:r w:rsidRPr="00D13E1B">
              <w:rPr>
                <w:lang w:val="nl-NL"/>
              </w:rPr>
              <w:t>Afdeling Radiologie, mammografiekamer</w:t>
            </w:r>
          </w:p>
        </w:tc>
      </w:tr>
      <w:tr w:rsidR="00D13E1B" w:rsidRPr="00D13E1B"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Referentiedoeleinden</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Afdeling Nucleaire Geneeskunde, gammacamera</w:t>
            </w:r>
          </w:p>
        </w:tc>
      </w:tr>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Therapie</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Brachytherapie</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w:t>
            </w:r>
          </w:p>
        </w:tc>
      </w:tr>
      <w:tr w:rsidR="00D13E1B" w:rsidRPr="00D96470" w:rsidTr="00D13E1B">
        <w:tc>
          <w:tcPr>
            <w:tcW w:w="1947" w:type="dxa"/>
            <w:vMerge w:val="restart"/>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Kwaliteitscontrole</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Systemen</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Afdeling Nucleaire Geneeskunde, gammacamera’s is ruimte X en Y en PET-CT in ruimte Z</w:t>
            </w:r>
          </w:p>
        </w:tc>
      </w:tr>
      <w:tr w:rsidR="00D13E1B" w:rsidRPr="00D96470" w:rsidTr="00D13E1B">
        <w:tc>
          <w:tcPr>
            <w:tcW w:w="0" w:type="auto"/>
            <w:vMerge/>
            <w:tcBorders>
              <w:top w:val="single" w:sz="4" w:space="0" w:color="auto"/>
              <w:left w:val="single" w:sz="4" w:space="0" w:color="auto"/>
              <w:bottom w:val="single" w:sz="4" w:space="0" w:color="auto"/>
              <w:right w:val="single" w:sz="4" w:space="0" w:color="auto"/>
            </w:tcBorders>
            <w:vAlign w:val="center"/>
            <w:hideMark/>
          </w:tcPr>
          <w:p w:rsidR="00D13E1B" w:rsidRPr="00D13E1B" w:rsidRDefault="00D13E1B" w:rsidP="00D13E1B">
            <w:pPr>
              <w:spacing w:line="240" w:lineRule="auto"/>
              <w:contextualSpacing/>
              <w:rPr>
                <w:lang w:val="nl-NL"/>
              </w:rPr>
            </w:pP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Doorlichten afscherming</w:t>
            </w:r>
          </w:p>
        </w:tc>
        <w:tc>
          <w:tcPr>
            <w:tcW w:w="2308"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Gehele ziekenhuis bij ingebruikname of wijziging ruimten</w:t>
            </w:r>
          </w:p>
        </w:tc>
      </w:tr>
    </w:tbl>
    <w:p w:rsidR="00D13E1B" w:rsidRPr="00D13E1B" w:rsidRDefault="00D13E1B" w:rsidP="00D13E1B">
      <w:pPr>
        <w:spacing w:line="240" w:lineRule="auto"/>
        <w:contextualSpacing/>
        <w:rPr>
          <w:lang w:val="nl-NL"/>
        </w:rPr>
      </w:pPr>
    </w:p>
    <w:p w:rsidR="00D13E1B" w:rsidRPr="00791D97" w:rsidRDefault="00791D97" w:rsidP="00D13E1B">
      <w:pPr>
        <w:spacing w:line="240" w:lineRule="auto"/>
        <w:contextualSpacing/>
        <w:rPr>
          <w:i/>
          <w:lang w:val="nl-NL"/>
        </w:rPr>
      </w:pPr>
      <w:r w:rsidRPr="00791D97">
        <w:rPr>
          <w:i/>
          <w:lang w:val="nl-NL"/>
        </w:rPr>
        <w:t>3C:</w:t>
      </w:r>
      <w:r w:rsidR="00D13E1B" w:rsidRPr="00791D97">
        <w:rPr>
          <w:i/>
          <w:lang w:val="nl-NL"/>
        </w:rPr>
        <w:t xml:space="preserve"> Locaties van handelingen met open bronnen </w:t>
      </w:r>
    </w:p>
    <w:tbl>
      <w:tblPr>
        <w:tblStyle w:val="TableGrid"/>
        <w:tblW w:w="0" w:type="auto"/>
        <w:tblLook w:val="04A0" w:firstRow="1" w:lastRow="0" w:firstColumn="1" w:lastColumn="0" w:noHBand="0" w:noVBand="1"/>
      </w:tblPr>
      <w:tblGrid>
        <w:gridCol w:w="1947"/>
        <w:gridCol w:w="6241"/>
      </w:tblGrid>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Handeling</w:t>
            </w:r>
          </w:p>
        </w:tc>
        <w:tc>
          <w:tcPr>
            <w:tcW w:w="624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Locatie</w:t>
            </w:r>
          </w:p>
        </w:tc>
      </w:tr>
      <w:tr w:rsidR="00D13E1B" w:rsidRPr="00D96470"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Bereiding</w:t>
            </w:r>
          </w:p>
        </w:tc>
        <w:tc>
          <w:tcPr>
            <w:tcW w:w="624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 xml:space="preserve">Voorruimte van het </w:t>
            </w:r>
            <w:proofErr w:type="spellStart"/>
            <w:r w:rsidRPr="00D13E1B">
              <w:rPr>
                <w:lang w:val="nl-NL"/>
              </w:rPr>
              <w:t>hotlab</w:t>
            </w:r>
            <w:proofErr w:type="spellEnd"/>
            <w:r w:rsidRPr="00D13E1B">
              <w:rPr>
                <w:lang w:val="nl-NL"/>
              </w:rPr>
              <w:t xml:space="preserve"> en het </w:t>
            </w:r>
            <w:proofErr w:type="spellStart"/>
            <w:r w:rsidRPr="00D13E1B">
              <w:rPr>
                <w:lang w:val="nl-NL"/>
              </w:rPr>
              <w:t>hotlab</w:t>
            </w:r>
            <w:proofErr w:type="spellEnd"/>
            <w:r w:rsidRPr="00D13E1B">
              <w:rPr>
                <w:lang w:val="nl-NL"/>
              </w:rPr>
              <w:t xml:space="preserve"> zelf (ruimtenummers toevoegen)</w:t>
            </w:r>
          </w:p>
        </w:tc>
      </w:tr>
      <w:tr w:rsidR="00D13E1B" w:rsidRPr="00D96470" w:rsidTr="00D13E1B">
        <w:trPr>
          <w:trHeight w:val="253"/>
        </w:trPr>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Diagnostiek</w:t>
            </w:r>
          </w:p>
        </w:tc>
        <w:tc>
          <w:tcPr>
            <w:tcW w:w="624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Vindt plaats op de modaliteiten, zijnde gammacamera en PET-CT en bijbehorende toedieningsruimten</w:t>
            </w:r>
          </w:p>
        </w:tc>
      </w:tr>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Therapie</w:t>
            </w:r>
          </w:p>
        </w:tc>
        <w:tc>
          <w:tcPr>
            <w:tcW w:w="624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Toedieningsruimten, scan op modaliteiten</w:t>
            </w:r>
          </w:p>
        </w:tc>
      </w:tr>
      <w:tr w:rsidR="00D13E1B" w:rsidRPr="00D13E1B" w:rsidTr="00D13E1B">
        <w:tc>
          <w:tcPr>
            <w:tcW w:w="1947"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Kwaliteitscontrole</w:t>
            </w:r>
          </w:p>
        </w:tc>
        <w:tc>
          <w:tcPr>
            <w:tcW w:w="6241" w:type="dxa"/>
            <w:tcBorders>
              <w:top w:val="single" w:sz="4" w:space="0" w:color="auto"/>
              <w:left w:val="single" w:sz="4" w:space="0" w:color="auto"/>
              <w:bottom w:val="single" w:sz="4" w:space="0" w:color="auto"/>
              <w:right w:val="single" w:sz="4" w:space="0" w:color="auto"/>
            </w:tcBorders>
            <w:hideMark/>
          </w:tcPr>
          <w:p w:rsidR="00D13E1B" w:rsidRPr="00D13E1B" w:rsidRDefault="00D13E1B" w:rsidP="00D13E1B">
            <w:pPr>
              <w:spacing w:line="240" w:lineRule="auto"/>
              <w:contextualSpacing/>
              <w:rPr>
                <w:lang w:val="nl-NL"/>
              </w:rPr>
            </w:pPr>
            <w:r w:rsidRPr="00D13E1B">
              <w:rPr>
                <w:lang w:val="nl-NL"/>
              </w:rPr>
              <w:t>modaliteiten</w:t>
            </w:r>
          </w:p>
        </w:tc>
      </w:tr>
    </w:tbl>
    <w:p w:rsidR="00D13E1B" w:rsidRPr="00D13E1B" w:rsidRDefault="00D13E1B" w:rsidP="00D13E1B">
      <w:pPr>
        <w:spacing w:line="240" w:lineRule="auto"/>
        <w:contextualSpacing/>
        <w:rPr>
          <w:lang w:val="nl-NL"/>
        </w:rPr>
      </w:pPr>
    </w:p>
    <w:p w:rsidR="00D13E1B" w:rsidRPr="00D13E1B" w:rsidRDefault="00D13E1B" w:rsidP="00D13E1B">
      <w:pPr>
        <w:spacing w:line="240" w:lineRule="auto"/>
        <w:contextualSpacing/>
        <w:rPr>
          <w:lang w:val="nl-NL"/>
        </w:rPr>
      </w:pPr>
    </w:p>
    <w:p w:rsidR="00D13E1B" w:rsidRPr="00D13E1B" w:rsidRDefault="00D13E1B" w:rsidP="00D13E1B">
      <w:pPr>
        <w:spacing w:line="240" w:lineRule="auto"/>
        <w:contextualSpacing/>
        <w:rPr>
          <w:lang w:val="nl-NL"/>
        </w:rPr>
      </w:pPr>
      <w:r w:rsidRPr="00D13E1B">
        <w:rPr>
          <w:lang w:val="nl-NL"/>
        </w:rPr>
        <w:br w:type="page"/>
      </w:r>
    </w:p>
    <w:p w:rsidR="00D13E1B" w:rsidRPr="00D13E1B" w:rsidRDefault="00D13E1B" w:rsidP="00D13E1B">
      <w:pPr>
        <w:pStyle w:val="Heading1"/>
        <w:numPr>
          <w:ilvl w:val="0"/>
          <w:numId w:val="18"/>
        </w:numPr>
        <w:spacing w:line="240" w:lineRule="auto"/>
        <w:contextualSpacing/>
        <w:rPr>
          <w:lang w:val="nl-NL"/>
        </w:rPr>
      </w:pPr>
      <w:bookmarkStart w:id="63" w:name="_Toc8281702"/>
      <w:r w:rsidRPr="00D13E1B">
        <w:rPr>
          <w:lang w:val="nl-NL"/>
        </w:rPr>
        <w:lastRenderedPageBreak/>
        <w:t>Bijlage 4</w:t>
      </w:r>
      <w:bookmarkEnd w:id="63"/>
    </w:p>
    <w:p w:rsidR="0086535E" w:rsidRDefault="0086535E" w:rsidP="00D13E1B">
      <w:pPr>
        <w:spacing w:line="240" w:lineRule="auto"/>
        <w:contextualSpacing/>
        <w:rPr>
          <w:lang w:val="nl-NL"/>
        </w:rPr>
      </w:pPr>
    </w:p>
    <w:p w:rsidR="00D13E1B" w:rsidRPr="00D13E1B" w:rsidRDefault="00D13E1B" w:rsidP="00D13E1B">
      <w:pPr>
        <w:spacing w:line="240" w:lineRule="auto"/>
        <w:contextualSpacing/>
        <w:rPr>
          <w:lang w:val="nl-NL"/>
        </w:rPr>
      </w:pPr>
      <w:r w:rsidRPr="00D13E1B">
        <w:rPr>
          <w:lang w:val="nl-NL"/>
        </w:rPr>
        <w:t>Overzicht</w:t>
      </w:r>
      <w:r w:rsidR="00D05260">
        <w:rPr>
          <w:lang w:val="nl-NL"/>
        </w:rPr>
        <w:t xml:space="preserve"> </w:t>
      </w:r>
      <w:r w:rsidRPr="00D13E1B">
        <w:rPr>
          <w:lang w:val="nl-NL"/>
        </w:rPr>
        <w:t>van technische (T) en organisatorische (O) maatregelen en persoonlijke beschermingsmiddelen (P) bij toestellen, ingekapselde bronnen en open bronnen.</w:t>
      </w:r>
    </w:p>
    <w:p w:rsidR="00D13E1B" w:rsidRPr="00D13E1B" w:rsidRDefault="00D13E1B" w:rsidP="00D13E1B">
      <w:pPr>
        <w:spacing w:line="240" w:lineRule="auto"/>
        <w:contextualSpacing/>
        <w:rPr>
          <w:lang w:val="nl-NL"/>
        </w:rPr>
      </w:pPr>
    </w:p>
    <w:p w:rsidR="00D13E1B" w:rsidRPr="00791D97" w:rsidRDefault="00791D97" w:rsidP="00D13E1B">
      <w:pPr>
        <w:spacing w:line="240" w:lineRule="auto"/>
        <w:contextualSpacing/>
        <w:rPr>
          <w:i/>
          <w:lang w:val="nl-NL"/>
        </w:rPr>
      </w:pPr>
      <w:r w:rsidRPr="00791D97">
        <w:rPr>
          <w:i/>
          <w:lang w:val="nl-NL"/>
        </w:rPr>
        <w:t>4A:</w:t>
      </w:r>
      <w:r w:rsidR="00D13E1B" w:rsidRPr="00791D97">
        <w:rPr>
          <w:i/>
          <w:lang w:val="nl-NL"/>
        </w:rPr>
        <w:t xml:space="preserve"> Technische en organisatorische maatregelen en persoonlijke beschermingsmiddelen toestellen.</w:t>
      </w:r>
    </w:p>
    <w:tbl>
      <w:tblPr>
        <w:tblW w:w="8274" w:type="dxa"/>
        <w:tblInd w:w="55" w:type="dxa"/>
        <w:tblCellMar>
          <w:left w:w="70" w:type="dxa"/>
          <w:right w:w="70" w:type="dxa"/>
        </w:tblCellMar>
        <w:tblLook w:val="04A0" w:firstRow="1" w:lastRow="0" w:firstColumn="1" w:lastColumn="0" w:noHBand="0" w:noVBand="1"/>
      </w:tblPr>
      <w:tblGrid>
        <w:gridCol w:w="3920"/>
        <w:gridCol w:w="622"/>
        <w:gridCol w:w="622"/>
        <w:gridCol w:w="622"/>
        <w:gridCol w:w="622"/>
        <w:gridCol w:w="622"/>
        <w:gridCol w:w="622"/>
        <w:gridCol w:w="622"/>
      </w:tblGrid>
      <w:tr w:rsidR="00D13E1B" w:rsidRPr="00D13E1B" w:rsidTr="00D13E1B">
        <w:trPr>
          <w:trHeight w:val="2955"/>
        </w:trPr>
        <w:tc>
          <w:tcPr>
            <w:tcW w:w="3920" w:type="dxa"/>
            <w:tcBorders>
              <w:top w:val="single" w:sz="4" w:space="0" w:color="auto"/>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b/>
                <w:bCs/>
                <w:lang w:val="nl-NL"/>
              </w:rPr>
            </w:pPr>
            <w:r w:rsidRPr="00D13E1B">
              <w:rPr>
                <w:b/>
                <w:bCs/>
                <w:lang w:val="nl-NL"/>
              </w:rPr>
              <w:t>toestellen</w:t>
            </w:r>
          </w:p>
        </w:tc>
        <w:tc>
          <w:tcPr>
            <w:tcW w:w="622"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 xml:space="preserve">opname, </w:t>
            </w:r>
            <w:proofErr w:type="spellStart"/>
            <w:r w:rsidRPr="00D13E1B">
              <w:rPr>
                <w:lang w:val="nl-NL"/>
              </w:rPr>
              <w:t>bucky</w:t>
            </w:r>
            <w:proofErr w:type="spellEnd"/>
          </w:p>
        </w:tc>
        <w:tc>
          <w:tcPr>
            <w:tcW w:w="622"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opname, mobiel</w:t>
            </w:r>
          </w:p>
        </w:tc>
        <w:tc>
          <w:tcPr>
            <w:tcW w:w="622"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doorlichting, c-boog</w:t>
            </w:r>
          </w:p>
        </w:tc>
        <w:tc>
          <w:tcPr>
            <w:tcW w:w="622"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doorlichting, interventiekamer</w:t>
            </w:r>
          </w:p>
        </w:tc>
        <w:tc>
          <w:tcPr>
            <w:tcW w:w="622"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CT</w:t>
            </w:r>
          </w:p>
        </w:tc>
        <w:tc>
          <w:tcPr>
            <w:tcW w:w="622"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CT, interventie</w:t>
            </w:r>
          </w:p>
        </w:tc>
        <w:tc>
          <w:tcPr>
            <w:tcW w:w="622"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kwaliteitscontrole</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afstand</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plaats, in stralingsschaduw</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afgeschermde bedieningsruimte</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beperken blootstellingstijd</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gebruik optimale stralingsprotocollen</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optimale stralingsgeometrie (buis onder)</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loodschort / jas / rok</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schildklierbeschermer</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loodbril</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loodflappen aan tafel (een zijde)</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loodflappen aan tafel (beide zijden)</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glazen loodscherm aan plafond</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waarschuwingssignalering, stickers</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r>
      <w:tr w:rsidR="00D13E1B" w:rsidRPr="00D13E1B" w:rsidTr="00D13E1B">
        <w:trPr>
          <w:trHeight w:val="300"/>
        </w:trPr>
        <w:tc>
          <w:tcPr>
            <w:tcW w:w="392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waarschuwingssignalering, lamp</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622"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r>
    </w:tbl>
    <w:p w:rsidR="00D13E1B" w:rsidRPr="00D13E1B" w:rsidRDefault="00D13E1B" w:rsidP="00D13E1B">
      <w:pPr>
        <w:spacing w:line="240" w:lineRule="auto"/>
        <w:contextualSpacing/>
        <w:rPr>
          <w:lang w:val="nl-NL"/>
        </w:rPr>
      </w:pPr>
    </w:p>
    <w:p w:rsidR="00D13E1B" w:rsidRPr="00D13E1B" w:rsidRDefault="00D13E1B" w:rsidP="00D13E1B">
      <w:pPr>
        <w:spacing w:line="240" w:lineRule="auto"/>
        <w:contextualSpacing/>
        <w:rPr>
          <w:lang w:val="nl-NL"/>
        </w:rPr>
      </w:pPr>
    </w:p>
    <w:p w:rsidR="00572BF1" w:rsidRDefault="00D13E1B" w:rsidP="00C525CD">
      <w:pPr>
        <w:spacing w:after="200" w:line="276" w:lineRule="auto"/>
        <w:jc w:val="left"/>
        <w:rPr>
          <w:i/>
          <w:lang w:val="nl-NL"/>
        </w:rPr>
      </w:pPr>
      <w:r w:rsidRPr="00791D97">
        <w:rPr>
          <w:i/>
          <w:lang w:val="nl-NL"/>
        </w:rPr>
        <w:t>4</w:t>
      </w:r>
      <w:r w:rsidR="00791D97" w:rsidRPr="00791D97">
        <w:rPr>
          <w:i/>
          <w:lang w:val="nl-NL"/>
        </w:rPr>
        <w:t>B/C:</w:t>
      </w:r>
      <w:r w:rsidRPr="00791D97">
        <w:rPr>
          <w:i/>
          <w:lang w:val="nl-NL"/>
        </w:rPr>
        <w:t xml:space="preserve"> Technische en organisatorische maatregelen en persoonlijke beschermingsmiddelen ingekapselde bronnen en open bronnen.</w:t>
      </w:r>
    </w:p>
    <w:tbl>
      <w:tblPr>
        <w:tblW w:w="9680" w:type="dxa"/>
        <w:tblInd w:w="55" w:type="dxa"/>
        <w:tblCellMar>
          <w:left w:w="70" w:type="dxa"/>
          <w:right w:w="70" w:type="dxa"/>
        </w:tblCellMar>
        <w:tblLook w:val="04A0" w:firstRow="1" w:lastRow="0" w:firstColumn="1" w:lastColumn="0" w:noHBand="0" w:noVBand="1"/>
      </w:tblPr>
      <w:tblGrid>
        <w:gridCol w:w="4640"/>
        <w:gridCol w:w="560"/>
        <w:gridCol w:w="560"/>
        <w:gridCol w:w="560"/>
        <w:gridCol w:w="560"/>
        <w:gridCol w:w="560"/>
        <w:gridCol w:w="560"/>
        <w:gridCol w:w="560"/>
        <w:gridCol w:w="560"/>
        <w:gridCol w:w="560"/>
      </w:tblGrid>
      <w:tr w:rsidR="00D13E1B" w:rsidRPr="00D13E1B" w:rsidTr="00D13E1B">
        <w:trPr>
          <w:trHeight w:val="2955"/>
        </w:trPr>
        <w:tc>
          <w:tcPr>
            <w:tcW w:w="4640" w:type="dxa"/>
            <w:tcBorders>
              <w:top w:val="single" w:sz="4" w:space="0" w:color="auto"/>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b/>
                <w:bCs/>
                <w:lang w:val="nl-NL"/>
              </w:rPr>
            </w:pPr>
            <w:r w:rsidRPr="00D13E1B">
              <w:rPr>
                <w:b/>
                <w:bCs/>
                <w:lang w:val="nl-NL"/>
              </w:rPr>
              <w:lastRenderedPageBreak/>
              <w:t>open/ingekapselde bronnen</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ontvangst</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bereiding</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kwaliteitscontrole radiofarmaca</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toediening</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diagnostiek, SPECT</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diagnostiek, PET</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therapie</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kwaliteitscontrole apparatuur</w:t>
            </w:r>
          </w:p>
        </w:tc>
        <w:tc>
          <w:tcPr>
            <w:tcW w:w="560" w:type="dxa"/>
            <w:tcBorders>
              <w:top w:val="single" w:sz="4" w:space="0" w:color="auto"/>
              <w:left w:val="nil"/>
              <w:bottom w:val="single" w:sz="4" w:space="0" w:color="auto"/>
              <w:right w:val="single" w:sz="4" w:space="0" w:color="auto"/>
            </w:tcBorders>
            <w:noWrap/>
            <w:textDirection w:val="btLr"/>
            <w:vAlign w:val="bottom"/>
            <w:hideMark/>
          </w:tcPr>
          <w:p w:rsidR="00D13E1B" w:rsidRPr="00D13E1B" w:rsidRDefault="00D13E1B" w:rsidP="00D13E1B">
            <w:pPr>
              <w:spacing w:line="240" w:lineRule="auto"/>
              <w:contextualSpacing/>
              <w:rPr>
                <w:lang w:val="nl-NL"/>
              </w:rPr>
            </w:pPr>
            <w:r w:rsidRPr="00D13E1B">
              <w:rPr>
                <w:lang w:val="nl-NL"/>
              </w:rPr>
              <w:t>afvalverwerking</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LAF-kast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loodhuls</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handschoenen</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loodscherm</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tijd</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afstand/ pincet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P</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aanbevelingen nucleaire geneeskunde</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celstof matje voor snel verwijderen besmetting</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stralingsmeters in laboratorium</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veegproeven</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center"/>
            <w:hideMark/>
          </w:tcPr>
          <w:p w:rsidR="00D13E1B" w:rsidRPr="00D13E1B" w:rsidRDefault="00D13E1B" w:rsidP="00D13E1B">
            <w:pPr>
              <w:spacing w:line="240" w:lineRule="auto"/>
              <w:contextualSpacing/>
              <w:rPr>
                <w:lang w:val="nl-NL"/>
              </w:rPr>
            </w:pPr>
            <w:r w:rsidRPr="00D13E1B">
              <w:rPr>
                <w:lang w:val="nl-NL"/>
              </w:rPr>
              <w:t>hand-voet kleding monitor</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proofErr w:type="spellStart"/>
            <w:r w:rsidRPr="00D13E1B">
              <w:rPr>
                <w:lang w:val="nl-NL"/>
              </w:rPr>
              <w:t>recapblokje</w:t>
            </w:r>
            <w:proofErr w:type="spellEnd"/>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afscherming / bedieningsruimte</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T</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infuussysteem ter voorkoming prikincidenten</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O</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r w:rsidR="00D13E1B" w:rsidRPr="00D13E1B" w:rsidTr="00D13E1B">
        <w:trPr>
          <w:trHeight w:val="300"/>
        </w:trPr>
        <w:tc>
          <w:tcPr>
            <w:tcW w:w="4640" w:type="dxa"/>
            <w:tcBorders>
              <w:top w:val="nil"/>
              <w:left w:val="single" w:sz="4" w:space="0" w:color="auto"/>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c>
          <w:tcPr>
            <w:tcW w:w="560" w:type="dxa"/>
            <w:tcBorders>
              <w:top w:val="nil"/>
              <w:left w:val="nil"/>
              <w:bottom w:val="single" w:sz="4" w:space="0" w:color="auto"/>
              <w:right w:val="single" w:sz="4" w:space="0" w:color="auto"/>
            </w:tcBorders>
            <w:noWrap/>
            <w:vAlign w:val="bottom"/>
            <w:hideMark/>
          </w:tcPr>
          <w:p w:rsidR="00D13E1B" w:rsidRPr="00D13E1B" w:rsidRDefault="00D13E1B" w:rsidP="00D13E1B">
            <w:pPr>
              <w:spacing w:line="240" w:lineRule="auto"/>
              <w:contextualSpacing/>
              <w:rPr>
                <w:lang w:val="nl-NL"/>
              </w:rPr>
            </w:pPr>
            <w:r w:rsidRPr="00D13E1B">
              <w:rPr>
                <w:lang w:val="nl-NL"/>
              </w:rPr>
              <w:t> </w:t>
            </w:r>
          </w:p>
        </w:tc>
      </w:tr>
    </w:tbl>
    <w:p w:rsidR="00D13E1B" w:rsidRPr="00D13E1B" w:rsidRDefault="00D13E1B" w:rsidP="00D13E1B">
      <w:pPr>
        <w:spacing w:line="240" w:lineRule="auto"/>
        <w:contextualSpacing/>
        <w:rPr>
          <w:lang w:val="nl-NL"/>
        </w:rPr>
      </w:pPr>
    </w:p>
    <w:p w:rsidR="00D13E1B" w:rsidRPr="00D13E1B" w:rsidRDefault="00D13E1B" w:rsidP="00D13E1B">
      <w:pPr>
        <w:spacing w:line="240" w:lineRule="auto"/>
        <w:contextualSpacing/>
        <w:rPr>
          <w:lang w:val="nl-NL"/>
        </w:rPr>
      </w:pPr>
      <w:r w:rsidRPr="00D13E1B">
        <w:rPr>
          <w:lang w:val="nl-NL"/>
        </w:rPr>
        <w:br w:type="page"/>
      </w:r>
    </w:p>
    <w:p w:rsidR="00D13E1B" w:rsidRDefault="00D13E1B" w:rsidP="00D13E1B">
      <w:pPr>
        <w:pStyle w:val="Heading1"/>
        <w:numPr>
          <w:ilvl w:val="0"/>
          <w:numId w:val="18"/>
        </w:numPr>
        <w:spacing w:line="240" w:lineRule="auto"/>
        <w:contextualSpacing/>
        <w:rPr>
          <w:lang w:val="nl-NL"/>
        </w:rPr>
      </w:pPr>
      <w:bookmarkStart w:id="64" w:name="_Toc8281703"/>
      <w:r w:rsidRPr="00D13E1B">
        <w:rPr>
          <w:lang w:val="nl-NL"/>
        </w:rPr>
        <w:lastRenderedPageBreak/>
        <w:t>Bijlage 5</w:t>
      </w:r>
      <w:bookmarkEnd w:id="64"/>
    </w:p>
    <w:p w:rsidR="00C92CFF" w:rsidRPr="00C92CFF" w:rsidRDefault="00C92CFF" w:rsidP="00C92CFF">
      <w:pPr>
        <w:rPr>
          <w:lang w:val="nl-NL"/>
        </w:rPr>
      </w:pPr>
    </w:p>
    <w:p w:rsidR="00D13E1B" w:rsidRPr="00791D97" w:rsidRDefault="00791D97" w:rsidP="00D13E1B">
      <w:pPr>
        <w:rPr>
          <w:i/>
          <w:lang w:val="nl-NL"/>
        </w:rPr>
      </w:pPr>
      <w:r w:rsidRPr="00791D97">
        <w:rPr>
          <w:i/>
          <w:lang w:val="nl-NL"/>
        </w:rPr>
        <w:t>5A:</w:t>
      </w:r>
      <w:r w:rsidR="00D13E1B" w:rsidRPr="00791D97">
        <w:rPr>
          <w:i/>
          <w:lang w:val="nl-NL"/>
        </w:rPr>
        <w:t xml:space="preserve"> Regulier toestellen</w:t>
      </w:r>
    </w:p>
    <w:tbl>
      <w:tblPr>
        <w:tblW w:w="9157" w:type="dxa"/>
        <w:tblInd w:w="55" w:type="dxa"/>
        <w:tblCellMar>
          <w:left w:w="70" w:type="dxa"/>
          <w:right w:w="70" w:type="dxa"/>
        </w:tblCellMar>
        <w:tblLook w:val="04A0" w:firstRow="1" w:lastRow="0" w:firstColumn="1" w:lastColumn="0" w:noHBand="0" w:noVBand="1"/>
      </w:tblPr>
      <w:tblGrid>
        <w:gridCol w:w="2521"/>
        <w:gridCol w:w="2321"/>
        <w:gridCol w:w="2321"/>
        <w:gridCol w:w="1994"/>
      </w:tblGrid>
      <w:tr w:rsidR="00D13E1B" w:rsidRPr="00D13E1B" w:rsidTr="00D13E1B">
        <w:trPr>
          <w:trHeight w:val="915"/>
        </w:trPr>
        <w:tc>
          <w:tcPr>
            <w:tcW w:w="2521" w:type="dxa"/>
            <w:tcBorders>
              <w:top w:val="single" w:sz="8" w:space="0" w:color="auto"/>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Bijbehorende dosis (mSv)</w:t>
            </w:r>
          </w:p>
        </w:tc>
        <w:tc>
          <w:tcPr>
            <w:tcW w:w="2321" w:type="dxa"/>
            <w:tcBorders>
              <w:top w:val="single" w:sz="8" w:space="0" w:color="auto"/>
              <w:left w:val="nil"/>
              <w:bottom w:val="nil"/>
              <w:right w:val="single" w:sz="8" w:space="0" w:color="auto"/>
            </w:tcBorders>
            <w:vAlign w:val="center"/>
            <w:hideMark/>
          </w:tcPr>
          <w:p w:rsidR="00D13E1B" w:rsidRPr="00D13E1B" w:rsidRDefault="00D13E1B" w:rsidP="00D13E1B">
            <w:pPr>
              <w:rPr>
                <w:lang w:val="nl-NL"/>
              </w:rPr>
            </w:pPr>
            <w:r w:rsidRPr="00D13E1B">
              <w:rPr>
                <w:lang w:val="nl-NL"/>
              </w:rPr>
              <w:t>Dosis (mSv) per FTE (lichaamsdosis)</w:t>
            </w:r>
          </w:p>
        </w:tc>
        <w:tc>
          <w:tcPr>
            <w:tcW w:w="2321" w:type="dxa"/>
            <w:tcBorders>
              <w:top w:val="single" w:sz="8" w:space="0" w:color="auto"/>
              <w:left w:val="nil"/>
              <w:bottom w:val="nil"/>
              <w:right w:val="single" w:sz="8" w:space="0" w:color="auto"/>
            </w:tcBorders>
            <w:hideMark/>
          </w:tcPr>
          <w:p w:rsidR="00D13E1B" w:rsidRPr="00D13E1B" w:rsidRDefault="00D13E1B" w:rsidP="00D13E1B">
            <w:pPr>
              <w:rPr>
                <w:lang w:val="nl-NL"/>
              </w:rPr>
            </w:pPr>
            <w:r w:rsidRPr="00D13E1B">
              <w:rPr>
                <w:lang w:val="nl-NL"/>
              </w:rPr>
              <w:t>Extremiteiten</w:t>
            </w:r>
          </w:p>
        </w:tc>
        <w:tc>
          <w:tcPr>
            <w:tcW w:w="1994" w:type="dxa"/>
            <w:tcBorders>
              <w:top w:val="single" w:sz="8" w:space="0" w:color="auto"/>
              <w:left w:val="nil"/>
              <w:bottom w:val="nil"/>
              <w:right w:val="single" w:sz="8" w:space="0" w:color="auto"/>
            </w:tcBorders>
            <w:hideMark/>
          </w:tcPr>
          <w:p w:rsidR="00D13E1B" w:rsidRPr="00D13E1B" w:rsidRDefault="00D13E1B" w:rsidP="00D13E1B">
            <w:pPr>
              <w:rPr>
                <w:lang w:val="nl-NL"/>
              </w:rPr>
            </w:pPr>
            <w:r w:rsidRPr="00D13E1B">
              <w:rPr>
                <w:lang w:val="nl-NL"/>
              </w:rPr>
              <w:t>Ooglens</w:t>
            </w:r>
          </w:p>
        </w:tc>
      </w:tr>
      <w:tr w:rsidR="00D13E1B" w:rsidRPr="00D13E1B" w:rsidTr="00D13E1B">
        <w:trPr>
          <w:trHeight w:val="690"/>
        </w:trPr>
        <w:tc>
          <w:tcPr>
            <w:tcW w:w="2521" w:type="dxa"/>
            <w:tcBorders>
              <w:top w:val="nil"/>
              <w:left w:val="single" w:sz="8" w:space="0" w:color="auto"/>
              <w:bottom w:val="single" w:sz="8" w:space="0" w:color="auto"/>
              <w:right w:val="nil"/>
            </w:tcBorders>
            <w:vAlign w:val="center"/>
            <w:hideMark/>
          </w:tcPr>
          <w:p w:rsidR="00D13E1B" w:rsidRPr="00D13E1B" w:rsidRDefault="00D13E1B" w:rsidP="00D13E1B">
            <w:pPr>
              <w:rPr>
                <w:lang w:val="nl-NL"/>
              </w:rPr>
            </w:pPr>
            <w:r w:rsidRPr="00D13E1B">
              <w:rPr>
                <w:lang w:val="nl-NL"/>
              </w:rPr>
              <w:t> </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 </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690"/>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proofErr w:type="spellStart"/>
            <w:r w:rsidRPr="00D13E1B">
              <w:rPr>
                <w:lang w:val="nl-NL"/>
              </w:rPr>
              <w:t>Bucky</w:t>
            </w:r>
            <w:proofErr w:type="spellEnd"/>
            <w:r w:rsidRPr="00D13E1B">
              <w:rPr>
                <w:lang w:val="nl-NL"/>
              </w:rPr>
              <w:t xml:space="preserve"> (0,1 mSv)</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&lt;0,01</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46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Zaal (1 mSv)</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0,2</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 xml:space="preserve">OK </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3</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Echo</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0</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SEH</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&lt;0,01</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 xml:space="preserve">Interne </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3</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CT</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0,2</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Angio</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7,5</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MRI</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0</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proofErr w:type="spellStart"/>
            <w:r w:rsidRPr="00D13E1B">
              <w:rPr>
                <w:lang w:val="nl-NL"/>
              </w:rPr>
              <w:t>Mammo</w:t>
            </w:r>
            <w:proofErr w:type="spellEnd"/>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&lt;0,01</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46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Cardiologie</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6</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Scopie</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0,4</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Totaal</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 </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915"/>
        </w:trPr>
        <w:tc>
          <w:tcPr>
            <w:tcW w:w="2521"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proofErr w:type="spellStart"/>
            <w:r w:rsidRPr="00D13E1B">
              <w:rPr>
                <w:lang w:val="nl-NL"/>
              </w:rPr>
              <w:t>Indelingklasse</w:t>
            </w:r>
            <w:proofErr w:type="spellEnd"/>
            <w:r w:rsidRPr="00D13E1B">
              <w:rPr>
                <w:lang w:val="nl-NL"/>
              </w:rPr>
              <w:t xml:space="preserve"> medewerker</w:t>
            </w:r>
          </w:p>
        </w:tc>
        <w:tc>
          <w:tcPr>
            <w:tcW w:w="2321"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 </w:t>
            </w:r>
          </w:p>
        </w:tc>
        <w:tc>
          <w:tcPr>
            <w:tcW w:w="2321"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994" w:type="dxa"/>
            <w:tcBorders>
              <w:top w:val="nil"/>
              <w:left w:val="nil"/>
              <w:bottom w:val="single" w:sz="8" w:space="0" w:color="auto"/>
              <w:right w:val="single" w:sz="8" w:space="0" w:color="auto"/>
            </w:tcBorders>
          </w:tcPr>
          <w:p w:rsidR="00D13E1B" w:rsidRPr="00D13E1B" w:rsidRDefault="00D13E1B" w:rsidP="00D13E1B">
            <w:pPr>
              <w:rPr>
                <w:lang w:val="nl-NL"/>
              </w:rPr>
            </w:pPr>
          </w:p>
        </w:tc>
      </w:tr>
    </w:tbl>
    <w:p w:rsidR="00D13E1B" w:rsidRPr="00D13E1B" w:rsidRDefault="00D13E1B" w:rsidP="00D13E1B">
      <w:pPr>
        <w:rPr>
          <w:lang w:val="nl-NL"/>
        </w:rPr>
      </w:pPr>
    </w:p>
    <w:p w:rsidR="00D13E1B" w:rsidRPr="00D13E1B" w:rsidRDefault="00D13E1B" w:rsidP="00D13E1B">
      <w:pPr>
        <w:rPr>
          <w:lang w:val="nl-NL"/>
        </w:rPr>
      </w:pPr>
      <w:r w:rsidRPr="00D13E1B">
        <w:rPr>
          <w:lang w:val="nl-NL"/>
        </w:rPr>
        <w:br w:type="page"/>
      </w:r>
    </w:p>
    <w:p w:rsidR="00D13E1B" w:rsidRPr="00791D97" w:rsidRDefault="00D13E1B" w:rsidP="00D13E1B">
      <w:pPr>
        <w:rPr>
          <w:i/>
          <w:lang w:val="nl-NL"/>
        </w:rPr>
      </w:pPr>
      <w:r w:rsidRPr="00791D97">
        <w:rPr>
          <w:i/>
          <w:lang w:val="nl-NL"/>
        </w:rPr>
        <w:lastRenderedPageBreak/>
        <w:t>5</w:t>
      </w:r>
      <w:r w:rsidR="00791D97">
        <w:rPr>
          <w:i/>
          <w:lang w:val="nl-NL"/>
        </w:rPr>
        <w:t>B/C:</w:t>
      </w:r>
      <w:r w:rsidRPr="00791D97">
        <w:rPr>
          <w:i/>
          <w:lang w:val="nl-NL"/>
        </w:rPr>
        <w:t xml:space="preserve"> Regulier ingekapselde bronnen + open bronnen</w:t>
      </w:r>
    </w:p>
    <w:tbl>
      <w:tblPr>
        <w:tblW w:w="9157" w:type="dxa"/>
        <w:tblInd w:w="55" w:type="dxa"/>
        <w:tblCellMar>
          <w:left w:w="70" w:type="dxa"/>
          <w:right w:w="70" w:type="dxa"/>
        </w:tblCellMar>
        <w:tblLook w:val="04A0" w:firstRow="1" w:lastRow="0" w:firstColumn="1" w:lastColumn="0" w:noHBand="0" w:noVBand="1"/>
      </w:tblPr>
      <w:tblGrid>
        <w:gridCol w:w="2084"/>
        <w:gridCol w:w="2038"/>
        <w:gridCol w:w="2039"/>
        <w:gridCol w:w="1684"/>
        <w:gridCol w:w="1312"/>
      </w:tblGrid>
      <w:tr w:rsidR="00D13E1B" w:rsidRPr="00D13E1B" w:rsidTr="00D13E1B">
        <w:trPr>
          <w:trHeight w:val="915"/>
        </w:trPr>
        <w:tc>
          <w:tcPr>
            <w:tcW w:w="2084" w:type="dxa"/>
            <w:tcBorders>
              <w:top w:val="single" w:sz="8" w:space="0" w:color="auto"/>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Bijbehorende dosis (mSv)</w:t>
            </w:r>
          </w:p>
        </w:tc>
        <w:tc>
          <w:tcPr>
            <w:tcW w:w="2038" w:type="dxa"/>
            <w:tcBorders>
              <w:top w:val="single" w:sz="8" w:space="0" w:color="auto"/>
              <w:left w:val="nil"/>
              <w:bottom w:val="nil"/>
              <w:right w:val="single" w:sz="8" w:space="0" w:color="auto"/>
            </w:tcBorders>
            <w:vAlign w:val="center"/>
            <w:hideMark/>
          </w:tcPr>
          <w:p w:rsidR="00D13E1B" w:rsidRPr="00D13E1B" w:rsidRDefault="00D13E1B" w:rsidP="00D13E1B">
            <w:pPr>
              <w:rPr>
                <w:lang w:val="nl-NL"/>
              </w:rPr>
            </w:pPr>
            <w:r w:rsidRPr="00D13E1B">
              <w:rPr>
                <w:lang w:val="nl-NL"/>
              </w:rPr>
              <w:t>Dosis (mSv) per FTE (lichaamsdosis)</w:t>
            </w:r>
          </w:p>
        </w:tc>
        <w:tc>
          <w:tcPr>
            <w:tcW w:w="2039" w:type="dxa"/>
            <w:tcBorders>
              <w:top w:val="single" w:sz="8" w:space="0" w:color="auto"/>
              <w:left w:val="nil"/>
              <w:bottom w:val="nil"/>
              <w:right w:val="single" w:sz="8" w:space="0" w:color="auto"/>
            </w:tcBorders>
            <w:hideMark/>
          </w:tcPr>
          <w:p w:rsidR="00D13E1B" w:rsidRPr="00D13E1B" w:rsidRDefault="00D13E1B" w:rsidP="00D13E1B">
            <w:pPr>
              <w:rPr>
                <w:lang w:val="nl-NL"/>
              </w:rPr>
            </w:pPr>
            <w:r w:rsidRPr="00D13E1B">
              <w:rPr>
                <w:lang w:val="nl-NL"/>
              </w:rPr>
              <w:t>Extremiteiten</w:t>
            </w:r>
          </w:p>
        </w:tc>
        <w:tc>
          <w:tcPr>
            <w:tcW w:w="1684" w:type="dxa"/>
            <w:tcBorders>
              <w:top w:val="single" w:sz="8" w:space="0" w:color="auto"/>
              <w:left w:val="nil"/>
              <w:bottom w:val="nil"/>
              <w:right w:val="single" w:sz="8" w:space="0" w:color="auto"/>
            </w:tcBorders>
            <w:hideMark/>
          </w:tcPr>
          <w:p w:rsidR="00D13E1B" w:rsidRPr="00D13E1B" w:rsidRDefault="00D13E1B" w:rsidP="00D13E1B">
            <w:pPr>
              <w:rPr>
                <w:lang w:val="nl-NL"/>
              </w:rPr>
            </w:pPr>
            <w:r w:rsidRPr="00D13E1B">
              <w:rPr>
                <w:lang w:val="nl-NL"/>
              </w:rPr>
              <w:t>Inwendige besmetting</w:t>
            </w:r>
          </w:p>
        </w:tc>
        <w:tc>
          <w:tcPr>
            <w:tcW w:w="1312" w:type="dxa"/>
            <w:tcBorders>
              <w:top w:val="single" w:sz="8" w:space="0" w:color="auto"/>
              <w:left w:val="nil"/>
              <w:bottom w:val="nil"/>
              <w:right w:val="single" w:sz="8" w:space="0" w:color="auto"/>
            </w:tcBorders>
            <w:hideMark/>
          </w:tcPr>
          <w:p w:rsidR="00D13E1B" w:rsidRPr="00D13E1B" w:rsidRDefault="00D13E1B" w:rsidP="00D13E1B">
            <w:pPr>
              <w:rPr>
                <w:lang w:val="nl-NL"/>
              </w:rPr>
            </w:pPr>
            <w:r w:rsidRPr="00D13E1B">
              <w:rPr>
                <w:lang w:val="nl-NL"/>
              </w:rPr>
              <w:t>ooglens</w:t>
            </w:r>
          </w:p>
        </w:tc>
      </w:tr>
      <w:tr w:rsidR="00D13E1B" w:rsidRPr="00D13E1B" w:rsidTr="00D13E1B">
        <w:trPr>
          <w:trHeight w:val="690"/>
        </w:trPr>
        <w:tc>
          <w:tcPr>
            <w:tcW w:w="2084" w:type="dxa"/>
            <w:tcBorders>
              <w:top w:val="nil"/>
              <w:left w:val="single" w:sz="8" w:space="0" w:color="auto"/>
              <w:bottom w:val="single" w:sz="8" w:space="0" w:color="auto"/>
              <w:right w:val="nil"/>
            </w:tcBorders>
            <w:vAlign w:val="center"/>
            <w:hideMark/>
          </w:tcPr>
          <w:p w:rsidR="00D13E1B" w:rsidRPr="00D13E1B" w:rsidRDefault="00D13E1B" w:rsidP="00D13E1B">
            <w:pPr>
              <w:rPr>
                <w:lang w:val="nl-NL"/>
              </w:rPr>
            </w:pPr>
            <w:r w:rsidRPr="00D13E1B">
              <w:rPr>
                <w:lang w:val="nl-NL"/>
              </w:rPr>
              <w:t> </w:t>
            </w:r>
          </w:p>
        </w:tc>
        <w:tc>
          <w:tcPr>
            <w:tcW w:w="2038"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 </w:t>
            </w:r>
          </w:p>
        </w:tc>
        <w:tc>
          <w:tcPr>
            <w:tcW w:w="2039"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684"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312"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690"/>
        </w:trPr>
        <w:tc>
          <w:tcPr>
            <w:tcW w:w="2084"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PET</w:t>
            </w:r>
          </w:p>
        </w:tc>
        <w:tc>
          <w:tcPr>
            <w:tcW w:w="2038"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&lt;0,01</w:t>
            </w:r>
          </w:p>
        </w:tc>
        <w:tc>
          <w:tcPr>
            <w:tcW w:w="2039"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684"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312"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465"/>
        </w:trPr>
        <w:tc>
          <w:tcPr>
            <w:tcW w:w="2084"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SPECT</w:t>
            </w:r>
          </w:p>
        </w:tc>
        <w:tc>
          <w:tcPr>
            <w:tcW w:w="2038"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0,2</w:t>
            </w:r>
          </w:p>
        </w:tc>
        <w:tc>
          <w:tcPr>
            <w:tcW w:w="2039"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684"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312"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084"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LAB</w:t>
            </w:r>
          </w:p>
        </w:tc>
        <w:tc>
          <w:tcPr>
            <w:tcW w:w="2038"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3</w:t>
            </w:r>
          </w:p>
        </w:tc>
        <w:tc>
          <w:tcPr>
            <w:tcW w:w="2039"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684"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312"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084"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Echo</w:t>
            </w:r>
          </w:p>
        </w:tc>
        <w:tc>
          <w:tcPr>
            <w:tcW w:w="2038"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0</w:t>
            </w:r>
          </w:p>
        </w:tc>
        <w:tc>
          <w:tcPr>
            <w:tcW w:w="2039"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684"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312"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084"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SEH</w:t>
            </w:r>
          </w:p>
        </w:tc>
        <w:tc>
          <w:tcPr>
            <w:tcW w:w="2038"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&lt;0,01</w:t>
            </w:r>
          </w:p>
        </w:tc>
        <w:tc>
          <w:tcPr>
            <w:tcW w:w="2039"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684"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312" w:type="dxa"/>
            <w:tcBorders>
              <w:top w:val="nil"/>
              <w:left w:val="nil"/>
              <w:bottom w:val="single" w:sz="8" w:space="0" w:color="auto"/>
              <w:right w:val="single" w:sz="8" w:space="0" w:color="auto"/>
            </w:tcBorders>
          </w:tcPr>
          <w:p w:rsidR="00D13E1B" w:rsidRPr="00D13E1B" w:rsidRDefault="00D13E1B" w:rsidP="00D13E1B">
            <w:pPr>
              <w:rPr>
                <w:lang w:val="nl-NL"/>
              </w:rPr>
            </w:pPr>
          </w:p>
        </w:tc>
      </w:tr>
      <w:tr w:rsidR="00D13E1B" w:rsidRPr="00D13E1B" w:rsidTr="00D13E1B">
        <w:trPr>
          <w:trHeight w:val="315"/>
        </w:trPr>
        <w:tc>
          <w:tcPr>
            <w:tcW w:w="2084" w:type="dxa"/>
            <w:tcBorders>
              <w:top w:val="nil"/>
              <w:left w:val="single" w:sz="8" w:space="0" w:color="auto"/>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 xml:space="preserve">Interne </w:t>
            </w:r>
          </w:p>
        </w:tc>
        <w:tc>
          <w:tcPr>
            <w:tcW w:w="2038" w:type="dxa"/>
            <w:tcBorders>
              <w:top w:val="nil"/>
              <w:left w:val="nil"/>
              <w:bottom w:val="single" w:sz="8" w:space="0" w:color="auto"/>
              <w:right w:val="single" w:sz="8" w:space="0" w:color="auto"/>
            </w:tcBorders>
            <w:vAlign w:val="center"/>
            <w:hideMark/>
          </w:tcPr>
          <w:p w:rsidR="00D13E1B" w:rsidRPr="00D13E1B" w:rsidRDefault="00D13E1B" w:rsidP="00D13E1B">
            <w:pPr>
              <w:rPr>
                <w:lang w:val="nl-NL"/>
              </w:rPr>
            </w:pPr>
            <w:r w:rsidRPr="00D13E1B">
              <w:rPr>
                <w:lang w:val="nl-NL"/>
              </w:rPr>
              <w:t>3</w:t>
            </w:r>
          </w:p>
        </w:tc>
        <w:tc>
          <w:tcPr>
            <w:tcW w:w="2039"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684" w:type="dxa"/>
            <w:tcBorders>
              <w:top w:val="nil"/>
              <w:left w:val="nil"/>
              <w:bottom w:val="single" w:sz="8" w:space="0" w:color="auto"/>
              <w:right w:val="single" w:sz="8" w:space="0" w:color="auto"/>
            </w:tcBorders>
          </w:tcPr>
          <w:p w:rsidR="00D13E1B" w:rsidRPr="00D13E1B" w:rsidRDefault="00D13E1B" w:rsidP="00D13E1B">
            <w:pPr>
              <w:rPr>
                <w:lang w:val="nl-NL"/>
              </w:rPr>
            </w:pPr>
          </w:p>
        </w:tc>
        <w:tc>
          <w:tcPr>
            <w:tcW w:w="1312" w:type="dxa"/>
            <w:tcBorders>
              <w:top w:val="nil"/>
              <w:left w:val="nil"/>
              <w:bottom w:val="single" w:sz="8" w:space="0" w:color="auto"/>
              <w:right w:val="single" w:sz="8" w:space="0" w:color="auto"/>
            </w:tcBorders>
          </w:tcPr>
          <w:p w:rsidR="00D13E1B" w:rsidRPr="00D13E1B" w:rsidRDefault="00D13E1B" w:rsidP="00D13E1B">
            <w:pPr>
              <w:rPr>
                <w:lang w:val="nl-NL"/>
              </w:rPr>
            </w:pPr>
          </w:p>
        </w:tc>
      </w:tr>
    </w:tbl>
    <w:p w:rsidR="00D13E1B" w:rsidRPr="00D13E1B" w:rsidRDefault="00D13E1B" w:rsidP="00D13E1B">
      <w:pPr>
        <w:rPr>
          <w:lang w:val="nl-NL"/>
        </w:rPr>
      </w:pPr>
    </w:p>
    <w:p w:rsidR="00D13E1B" w:rsidRPr="00D13E1B" w:rsidRDefault="00D13E1B" w:rsidP="00D13E1B">
      <w:pPr>
        <w:rPr>
          <w:lang w:val="nl-NL"/>
        </w:rPr>
      </w:pPr>
    </w:p>
    <w:p w:rsidR="00D13E1B" w:rsidRPr="00D13E1B" w:rsidRDefault="00D13E1B" w:rsidP="00D13E1B">
      <w:pPr>
        <w:rPr>
          <w:lang w:val="nl-NL"/>
        </w:rPr>
      </w:pPr>
    </w:p>
    <w:p w:rsidR="00D13E1B" w:rsidRPr="00D13E1B" w:rsidRDefault="00D13E1B" w:rsidP="00D13E1B">
      <w:pPr>
        <w:rPr>
          <w:lang w:val="nl-NL"/>
        </w:rPr>
      </w:pPr>
    </w:p>
    <w:p w:rsidR="00D13E1B" w:rsidRPr="00D13E1B" w:rsidRDefault="00D13E1B" w:rsidP="00D13E1B">
      <w:pPr>
        <w:rPr>
          <w:lang w:val="nl-NL"/>
        </w:rPr>
      </w:pPr>
    </w:p>
    <w:sectPr w:rsidR="00D13E1B" w:rsidRPr="00D13E1B" w:rsidSect="00F87F5B">
      <w:headerReference w:type="even" r:id="rId29"/>
      <w:headerReference w:type="default" r:id="rId30"/>
      <w:footerReference w:type="default" r:id="rId31"/>
      <w:headerReference w:type="first" r:id="rId32"/>
      <w:pgSz w:w="11907" w:h="16840" w:code="9"/>
      <w:pgMar w:top="1701" w:right="1418" w:bottom="1701" w:left="1418"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F46C4" w15:done="0"/>
  <w15:commentEx w15:paraId="519CAEEA" w15:done="0"/>
  <w15:commentEx w15:paraId="4DDA7D9B" w15:done="0"/>
  <w15:commentEx w15:paraId="687EB446" w15:done="0"/>
  <w15:commentEx w15:paraId="5CA9B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40148" w16cid:durableId="2033BD58"/>
  <w16cid:commentId w16cid:paraId="6737A5B9" w16cid:durableId="2033BE27"/>
  <w16cid:commentId w16cid:paraId="5797541B" w16cid:durableId="2033B8A6"/>
  <w16cid:commentId w16cid:paraId="7E767595" w16cid:durableId="2033AA12"/>
  <w16cid:commentId w16cid:paraId="24DB094B" w16cid:durableId="2033AC65"/>
  <w16cid:commentId w16cid:paraId="0A639991" w16cid:durableId="2033ADFD"/>
  <w16cid:commentId w16cid:paraId="6664104D" w16cid:durableId="2033F5EE"/>
  <w16cid:commentId w16cid:paraId="5448F933" w16cid:durableId="2033B0A5"/>
  <w16cid:commentId w16cid:paraId="1B9CFDB1" w16cid:durableId="2033F15D"/>
  <w16cid:commentId w16cid:paraId="6C5C0C29" w16cid:durableId="2033F305"/>
  <w16cid:commentId w16cid:paraId="17C464EF" w16cid:durableId="2033EF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A9" w:rsidRDefault="00B175A9" w:rsidP="00FF7031">
      <w:pPr>
        <w:spacing w:line="240" w:lineRule="auto"/>
      </w:pPr>
      <w:r>
        <w:separator/>
      </w:r>
    </w:p>
  </w:endnote>
  <w:endnote w:type="continuationSeparator" w:id="0">
    <w:p w:rsidR="00B175A9" w:rsidRDefault="00B175A9" w:rsidP="00FF7031">
      <w:pPr>
        <w:spacing w:line="240" w:lineRule="auto"/>
      </w:pPr>
      <w:r>
        <w:continuationSeparator/>
      </w:r>
    </w:p>
  </w:endnote>
  <w:endnote w:type="continuationNotice" w:id="1">
    <w:p w:rsidR="00B175A9" w:rsidRDefault="00B175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284"/>
      <w:gridCol w:w="4308"/>
    </w:tblGrid>
    <w:tr w:rsidR="00572BF1" w:rsidRPr="00AD3CCF" w:rsidTr="004176F3">
      <w:trPr>
        <w:jc w:val="center"/>
      </w:trPr>
      <w:tc>
        <w:tcPr>
          <w:tcW w:w="0" w:type="auto"/>
        </w:tcPr>
        <w:p w:rsidR="00572BF1" w:rsidRPr="00F87F5B" w:rsidRDefault="00572BF1" w:rsidP="004176F3">
          <w:pPr>
            <w:pStyle w:val="Footer"/>
            <w:rPr>
              <w:rFonts w:asciiTheme="minorHAnsi" w:hAnsiTheme="minorHAnsi" w:cstheme="minorHAnsi"/>
              <w:lang w:eastAsia="en-US"/>
            </w:rPr>
          </w:pPr>
          <w:r w:rsidRPr="00F87F5B">
            <w:rPr>
              <w:rFonts w:asciiTheme="minorHAnsi" w:hAnsiTheme="minorHAnsi" w:cstheme="minorHAnsi"/>
              <w:noProof/>
              <w:lang w:val="nl-NL"/>
            </w:rPr>
            <w:drawing>
              <wp:inline distT="0" distB="0" distL="0" distR="0" wp14:anchorId="4F9CC23D" wp14:editId="4BD47A8C">
                <wp:extent cx="1948180" cy="626110"/>
                <wp:effectExtent l="0" t="0" r="0" b="2540"/>
                <wp:docPr id="14" name="Picture 1" descr="N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626110"/>
                        </a:xfrm>
                        <a:prstGeom prst="rect">
                          <a:avLst/>
                        </a:prstGeom>
                        <a:noFill/>
                        <a:ln>
                          <a:noFill/>
                        </a:ln>
                      </pic:spPr>
                    </pic:pic>
                  </a:graphicData>
                </a:graphic>
              </wp:inline>
            </w:drawing>
          </w:r>
        </w:p>
      </w:tc>
      <w:tc>
        <w:tcPr>
          <w:tcW w:w="0" w:type="auto"/>
        </w:tcPr>
        <w:p w:rsidR="00572BF1" w:rsidRPr="00D004DB" w:rsidRDefault="00572BF1" w:rsidP="004176F3">
          <w:pPr>
            <w:pStyle w:val="Footer"/>
            <w:rPr>
              <w:rFonts w:asciiTheme="minorHAnsi" w:hAnsiTheme="minorHAnsi"/>
            </w:rPr>
          </w:pPr>
          <w:r w:rsidRPr="00D004DB">
            <w:rPr>
              <w:rFonts w:asciiTheme="minorHAnsi" w:hAnsiTheme="minorHAnsi"/>
            </w:rPr>
            <w:t>Netherlands Commission on Radiation Dosimetry</w:t>
          </w:r>
        </w:p>
        <w:p w:rsidR="00572BF1" w:rsidRPr="00C525CD" w:rsidRDefault="00572BF1" w:rsidP="008A7502">
          <w:pPr>
            <w:pStyle w:val="Footer"/>
            <w:rPr>
              <w:rFonts w:asciiTheme="minorHAnsi" w:hAnsiTheme="minorHAnsi" w:cstheme="minorHAnsi"/>
              <w:lang w:val="nl-NL" w:eastAsia="en-US"/>
            </w:rPr>
          </w:pPr>
          <w:r w:rsidRPr="00C525CD">
            <w:rPr>
              <w:rFonts w:asciiTheme="minorHAnsi" w:hAnsiTheme="minorHAnsi" w:cstheme="minorHAnsi"/>
              <w:lang w:val="nl-NL" w:eastAsia="en-US"/>
            </w:rPr>
            <w:t>RIAS Samenvatting</w:t>
          </w:r>
        </w:p>
        <w:p w:rsidR="00572BF1" w:rsidRPr="00D004DB" w:rsidRDefault="00572BF1" w:rsidP="008A7502">
          <w:pPr>
            <w:pStyle w:val="Footer"/>
            <w:rPr>
              <w:rFonts w:asciiTheme="minorHAnsi" w:hAnsiTheme="minorHAnsi"/>
            </w:rPr>
          </w:pPr>
          <w:r>
            <w:rPr>
              <w:rFonts w:asciiTheme="minorHAnsi" w:hAnsiTheme="minorHAnsi"/>
            </w:rPr>
            <w:t xml:space="preserve">Mei </w:t>
          </w:r>
          <w:r w:rsidRPr="00D004DB">
            <w:rPr>
              <w:rFonts w:asciiTheme="minorHAnsi" w:hAnsiTheme="minorHAnsi"/>
            </w:rPr>
            <w:t>2019</w:t>
          </w:r>
        </w:p>
      </w:tc>
    </w:tr>
  </w:tbl>
  <w:p w:rsidR="00572BF1" w:rsidRPr="0017515A" w:rsidRDefault="00572BF1">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78479"/>
      <w:docPartObj>
        <w:docPartGallery w:val="Page Numbers (Bottom of Page)"/>
        <w:docPartUnique/>
      </w:docPartObj>
    </w:sdtPr>
    <w:sdtEndPr/>
    <w:sdtContent>
      <w:p w:rsidR="00572BF1" w:rsidRDefault="00BE713F">
        <w:pPr>
          <w:pStyle w:val="Footer"/>
          <w:jc w:val="center"/>
        </w:pPr>
        <w:r>
          <w:fldChar w:fldCharType="begin"/>
        </w:r>
        <w:r>
          <w:instrText>PAGE   \* MERGEFORMAT</w:instrText>
        </w:r>
        <w:r>
          <w:fldChar w:fldCharType="separate"/>
        </w:r>
        <w:r w:rsidR="00D4218C" w:rsidRPr="00D4218C">
          <w:rPr>
            <w:noProof/>
            <w:lang w:val="nl-NL"/>
          </w:rPr>
          <w:t>5</w:t>
        </w:r>
        <w:r>
          <w:rPr>
            <w:noProof/>
            <w:lang w:val="nl-NL"/>
          </w:rPr>
          <w:fldChar w:fldCharType="end"/>
        </w:r>
      </w:p>
    </w:sdtContent>
  </w:sdt>
  <w:p w:rsidR="00572BF1" w:rsidRDefault="00572BF1" w:rsidP="001E74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501003182"/>
      <w:docPartObj>
        <w:docPartGallery w:val="Page Numbers (Bottom of Page)"/>
        <w:docPartUnique/>
      </w:docPartObj>
    </w:sdtPr>
    <w:sdtEndPr>
      <w:rPr>
        <w:noProof/>
      </w:rPr>
    </w:sdtEndPr>
    <w:sdtContent>
      <w:p w:rsidR="00572BF1" w:rsidRPr="00F87F5B" w:rsidRDefault="00572BF1">
        <w:pPr>
          <w:pStyle w:val="Footer"/>
          <w:jc w:val="center"/>
          <w:rPr>
            <w:rFonts w:asciiTheme="minorHAnsi" w:hAnsiTheme="minorHAnsi" w:cstheme="minorHAnsi"/>
          </w:rPr>
        </w:pPr>
        <w:r w:rsidRPr="00F87F5B">
          <w:rPr>
            <w:rFonts w:asciiTheme="minorHAnsi" w:hAnsiTheme="minorHAnsi" w:cstheme="minorHAnsi"/>
          </w:rPr>
          <w:fldChar w:fldCharType="begin"/>
        </w:r>
        <w:r w:rsidRPr="00F87F5B">
          <w:rPr>
            <w:rFonts w:asciiTheme="minorHAnsi" w:hAnsiTheme="minorHAnsi" w:cstheme="minorHAnsi"/>
          </w:rPr>
          <w:instrText xml:space="preserve"> PAGE   \* MERGEFORMAT </w:instrText>
        </w:r>
        <w:r w:rsidRPr="00F87F5B">
          <w:rPr>
            <w:rFonts w:asciiTheme="minorHAnsi" w:hAnsiTheme="minorHAnsi" w:cstheme="minorHAnsi"/>
          </w:rPr>
          <w:fldChar w:fldCharType="separate"/>
        </w:r>
        <w:r w:rsidR="00D4218C">
          <w:rPr>
            <w:rFonts w:asciiTheme="minorHAnsi" w:hAnsiTheme="minorHAnsi" w:cstheme="minorHAnsi"/>
            <w:noProof/>
          </w:rPr>
          <w:t>24</w:t>
        </w:r>
        <w:r w:rsidRPr="00F87F5B">
          <w:rPr>
            <w:rFonts w:asciiTheme="minorHAnsi" w:hAnsiTheme="minorHAnsi" w:cstheme="minorHAnsi"/>
            <w:noProof/>
          </w:rPr>
          <w:fldChar w:fldCharType="end"/>
        </w:r>
      </w:p>
    </w:sdtContent>
  </w:sdt>
  <w:p w:rsidR="00572BF1" w:rsidRPr="00F87F5B" w:rsidRDefault="00572BF1" w:rsidP="001E74C6">
    <w:pPr>
      <w:pStyle w:val="Footer"/>
      <w:ind w:right="360"/>
      <w:rPr>
        <w:rFonts w:asciiTheme="minorHAnsi" w:hAnsiTheme="minorHAnsi" w:cstheme="minorHAnsi"/>
      </w:rPr>
    </w:pPr>
  </w:p>
  <w:p w:rsidR="00572BF1" w:rsidRDefault="00572BF1"/>
  <w:p w:rsidR="00572BF1" w:rsidRDefault="00572BF1"/>
  <w:p w:rsidR="00572BF1" w:rsidRDefault="00572BF1"/>
  <w:p w:rsidR="00572BF1" w:rsidRDefault="00572B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A9" w:rsidRDefault="00B175A9" w:rsidP="00FF7031">
      <w:pPr>
        <w:spacing w:line="240" w:lineRule="auto"/>
      </w:pPr>
      <w:r>
        <w:separator/>
      </w:r>
    </w:p>
  </w:footnote>
  <w:footnote w:type="continuationSeparator" w:id="0">
    <w:p w:rsidR="00B175A9" w:rsidRDefault="00B175A9" w:rsidP="00FF7031">
      <w:pPr>
        <w:spacing w:line="240" w:lineRule="auto"/>
      </w:pPr>
      <w:r>
        <w:continuationSeparator/>
      </w:r>
    </w:p>
  </w:footnote>
  <w:footnote w:type="continuationNotice" w:id="1">
    <w:p w:rsidR="00B175A9" w:rsidRDefault="00B175A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F1" w:rsidRDefault="00572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F1" w:rsidRDefault="00572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F1" w:rsidRDefault="00572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F1" w:rsidRDefault="00572BF1">
    <w:pPr>
      <w:pStyle w:val="Header"/>
    </w:pPr>
  </w:p>
  <w:p w:rsidR="00572BF1" w:rsidRDefault="00572BF1"/>
  <w:p w:rsidR="00572BF1" w:rsidRDefault="00572BF1"/>
  <w:p w:rsidR="00572BF1" w:rsidRDefault="00572BF1"/>
  <w:p w:rsidR="00572BF1" w:rsidRDefault="00572BF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F1" w:rsidRDefault="00572BF1">
    <w:pPr>
      <w:pStyle w:val="Header"/>
    </w:pPr>
  </w:p>
  <w:p w:rsidR="00572BF1" w:rsidRDefault="00572BF1"/>
  <w:p w:rsidR="00572BF1" w:rsidRDefault="00572BF1"/>
  <w:p w:rsidR="00572BF1" w:rsidRDefault="00572BF1"/>
  <w:p w:rsidR="00572BF1" w:rsidRDefault="00572BF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F1" w:rsidRDefault="0057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C6D"/>
    <w:multiLevelType w:val="hybridMultilevel"/>
    <w:tmpl w:val="A6C69E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12554E"/>
    <w:multiLevelType w:val="hybridMultilevel"/>
    <w:tmpl w:val="1AEC2BD2"/>
    <w:lvl w:ilvl="0" w:tplc="7750C758">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2E244AA2"/>
    <w:multiLevelType w:val="hybridMultilevel"/>
    <w:tmpl w:val="E55C9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8524AD"/>
    <w:multiLevelType w:val="multilevel"/>
    <w:tmpl w:val="7C0C7E62"/>
    <w:lvl w:ilvl="0">
      <w:start w:val="1"/>
      <w:numFmt w:val="decimal"/>
      <w:lvlText w:val="%1"/>
      <w:lvlJc w:val="left"/>
      <w:pPr>
        <w:tabs>
          <w:tab w:val="num" w:pos="532"/>
        </w:tabs>
        <w:ind w:left="532" w:hanging="432"/>
      </w:pPr>
      <w:rPr>
        <w:rFonts w:cs="Times New Roman" w:hint="default"/>
      </w:rPr>
    </w:lvl>
    <w:lvl w:ilvl="1">
      <w:start w:val="1"/>
      <w:numFmt w:val="decimal"/>
      <w:lvlText w:val="%1.%2"/>
      <w:lvlJc w:val="left"/>
      <w:pPr>
        <w:tabs>
          <w:tab w:val="num" w:pos="676"/>
        </w:tabs>
        <w:ind w:left="676" w:hanging="576"/>
      </w:pPr>
      <w:rPr>
        <w:rFonts w:hint="default"/>
      </w:rPr>
    </w:lvl>
    <w:lvl w:ilvl="2">
      <w:start w:val="1"/>
      <w:numFmt w:val="decimal"/>
      <w:lvlText w:val="%1.%2.%3"/>
      <w:lvlJc w:val="left"/>
      <w:pPr>
        <w:tabs>
          <w:tab w:val="num" w:pos="820"/>
        </w:tabs>
        <w:ind w:left="820" w:hanging="720"/>
      </w:pPr>
      <w:rPr>
        <w:rFonts w:hint="default"/>
      </w:rPr>
    </w:lvl>
    <w:lvl w:ilvl="3">
      <w:start w:val="1"/>
      <w:numFmt w:val="decimal"/>
      <w:lvlText w:val="%1.%2.%3.%4"/>
      <w:lvlJc w:val="left"/>
      <w:pPr>
        <w:tabs>
          <w:tab w:val="num" w:pos="964"/>
        </w:tabs>
        <w:ind w:left="964" w:hanging="864"/>
      </w:pPr>
      <w:rPr>
        <w:rFonts w:cs="Times New Roman" w:hint="default"/>
      </w:rPr>
    </w:lvl>
    <w:lvl w:ilvl="4">
      <w:start w:val="1"/>
      <w:numFmt w:val="decimal"/>
      <w:lvlText w:val="%1.%2.%3.%4.%5"/>
      <w:lvlJc w:val="left"/>
      <w:pPr>
        <w:tabs>
          <w:tab w:val="num" w:pos="1108"/>
        </w:tabs>
        <w:ind w:left="1108" w:hanging="1008"/>
      </w:pPr>
      <w:rPr>
        <w:rFonts w:cs="Times New Roman" w:hint="default"/>
      </w:rPr>
    </w:lvl>
    <w:lvl w:ilvl="5">
      <w:start w:val="1"/>
      <w:numFmt w:val="decimal"/>
      <w:lvlText w:val="%1.%2.%3.%4.%5.%6"/>
      <w:lvlJc w:val="left"/>
      <w:pPr>
        <w:tabs>
          <w:tab w:val="num" w:pos="1252"/>
        </w:tabs>
        <w:ind w:left="1252" w:hanging="1152"/>
      </w:pPr>
      <w:rPr>
        <w:rFonts w:cs="Times New Roman" w:hint="default"/>
      </w:rPr>
    </w:lvl>
    <w:lvl w:ilvl="6">
      <w:start w:val="1"/>
      <w:numFmt w:val="decimal"/>
      <w:lvlText w:val="%1.%2.%3.%4.%5.%6.%7"/>
      <w:lvlJc w:val="left"/>
      <w:pPr>
        <w:tabs>
          <w:tab w:val="num" w:pos="1396"/>
        </w:tabs>
        <w:ind w:left="1396" w:hanging="1296"/>
      </w:pPr>
      <w:rPr>
        <w:rFonts w:cs="Times New Roman" w:hint="default"/>
      </w:rPr>
    </w:lvl>
    <w:lvl w:ilvl="7">
      <w:start w:val="1"/>
      <w:numFmt w:val="decimal"/>
      <w:lvlText w:val="%1.%2.%3.%4.%5.%6.%7.%8"/>
      <w:lvlJc w:val="left"/>
      <w:pPr>
        <w:tabs>
          <w:tab w:val="num" w:pos="1540"/>
        </w:tabs>
        <w:ind w:left="1540" w:hanging="1440"/>
      </w:pPr>
      <w:rPr>
        <w:rFonts w:cs="Times New Roman" w:hint="default"/>
      </w:rPr>
    </w:lvl>
    <w:lvl w:ilvl="8">
      <w:start w:val="1"/>
      <w:numFmt w:val="decimal"/>
      <w:lvlText w:val="%1.%2.%3.%4.%5.%6.%7.%8.%9"/>
      <w:lvlJc w:val="left"/>
      <w:pPr>
        <w:tabs>
          <w:tab w:val="num" w:pos="1684"/>
        </w:tabs>
        <w:ind w:left="1684" w:hanging="1584"/>
      </w:pPr>
      <w:rPr>
        <w:rFonts w:cs="Times New Roman" w:hint="default"/>
      </w:rPr>
    </w:lvl>
  </w:abstractNum>
  <w:abstractNum w:abstractNumId="4">
    <w:nsid w:val="310549AA"/>
    <w:multiLevelType w:val="multilevel"/>
    <w:tmpl w:val="52DE762C"/>
    <w:lvl w:ilvl="0">
      <w:start w:val="1"/>
      <w:numFmt w:val="decimal"/>
      <w:lvlText w:val="%1"/>
      <w:lvlJc w:val="left"/>
      <w:pPr>
        <w:tabs>
          <w:tab w:val="num" w:pos="532"/>
        </w:tabs>
        <w:ind w:left="532" w:hanging="432"/>
      </w:pPr>
      <w:rPr>
        <w:rFonts w:cs="Times New Roman" w:hint="default"/>
      </w:rPr>
    </w:lvl>
    <w:lvl w:ilvl="1">
      <w:start w:val="1"/>
      <w:numFmt w:val="decimal"/>
      <w:lvlText w:val="%1.%2"/>
      <w:lvlJc w:val="left"/>
      <w:pPr>
        <w:tabs>
          <w:tab w:val="num" w:pos="676"/>
        </w:tabs>
        <w:ind w:left="676" w:hanging="576"/>
      </w:pPr>
    </w:lvl>
    <w:lvl w:ilvl="2">
      <w:start w:val="1"/>
      <w:numFmt w:val="decimal"/>
      <w:lvlText w:val="%1.%2.%3"/>
      <w:lvlJc w:val="left"/>
      <w:pPr>
        <w:tabs>
          <w:tab w:val="num" w:pos="820"/>
        </w:tabs>
        <w:ind w:left="820" w:hanging="720"/>
      </w:pPr>
    </w:lvl>
    <w:lvl w:ilvl="3">
      <w:start w:val="1"/>
      <w:numFmt w:val="decimal"/>
      <w:lvlText w:val="%1.%2.%3.%4"/>
      <w:lvlJc w:val="left"/>
      <w:pPr>
        <w:tabs>
          <w:tab w:val="num" w:pos="964"/>
        </w:tabs>
        <w:ind w:left="964" w:hanging="864"/>
      </w:pPr>
      <w:rPr>
        <w:rFonts w:cs="Times New Roman" w:hint="default"/>
      </w:rPr>
    </w:lvl>
    <w:lvl w:ilvl="4">
      <w:start w:val="1"/>
      <w:numFmt w:val="decimal"/>
      <w:lvlText w:val="%1.%2.%3.%4.%5"/>
      <w:lvlJc w:val="left"/>
      <w:pPr>
        <w:tabs>
          <w:tab w:val="num" w:pos="1108"/>
        </w:tabs>
        <w:ind w:left="1108" w:hanging="1008"/>
      </w:pPr>
      <w:rPr>
        <w:rFonts w:cs="Times New Roman" w:hint="default"/>
      </w:rPr>
    </w:lvl>
    <w:lvl w:ilvl="5">
      <w:start w:val="1"/>
      <w:numFmt w:val="decimal"/>
      <w:lvlText w:val="%1.%2.%3.%4.%5.%6"/>
      <w:lvlJc w:val="left"/>
      <w:pPr>
        <w:tabs>
          <w:tab w:val="num" w:pos="1252"/>
        </w:tabs>
        <w:ind w:left="1252" w:hanging="1152"/>
      </w:pPr>
      <w:rPr>
        <w:rFonts w:cs="Times New Roman" w:hint="default"/>
      </w:rPr>
    </w:lvl>
    <w:lvl w:ilvl="6">
      <w:start w:val="1"/>
      <w:numFmt w:val="decimal"/>
      <w:lvlText w:val="%1.%2.%3.%4.%5.%6.%7"/>
      <w:lvlJc w:val="left"/>
      <w:pPr>
        <w:tabs>
          <w:tab w:val="num" w:pos="1396"/>
        </w:tabs>
        <w:ind w:left="1396" w:hanging="1296"/>
      </w:pPr>
      <w:rPr>
        <w:rFonts w:cs="Times New Roman" w:hint="default"/>
      </w:rPr>
    </w:lvl>
    <w:lvl w:ilvl="7">
      <w:start w:val="1"/>
      <w:numFmt w:val="decimal"/>
      <w:lvlText w:val="%1.%2.%3.%4.%5.%6.%7.%8"/>
      <w:lvlJc w:val="left"/>
      <w:pPr>
        <w:tabs>
          <w:tab w:val="num" w:pos="1540"/>
        </w:tabs>
        <w:ind w:left="1540" w:hanging="1440"/>
      </w:pPr>
      <w:rPr>
        <w:rFonts w:cs="Times New Roman" w:hint="default"/>
      </w:rPr>
    </w:lvl>
    <w:lvl w:ilvl="8">
      <w:start w:val="1"/>
      <w:numFmt w:val="decimal"/>
      <w:lvlText w:val="%1.%2.%3.%4.%5.%6.%7.%8.%9"/>
      <w:lvlJc w:val="left"/>
      <w:pPr>
        <w:tabs>
          <w:tab w:val="num" w:pos="1684"/>
        </w:tabs>
        <w:ind w:left="1684" w:hanging="1584"/>
      </w:pPr>
      <w:rPr>
        <w:rFonts w:cs="Times New Roman" w:hint="default"/>
      </w:rPr>
    </w:lvl>
  </w:abstractNum>
  <w:abstractNum w:abstractNumId="5">
    <w:nsid w:val="34224773"/>
    <w:multiLevelType w:val="hybridMultilevel"/>
    <w:tmpl w:val="8228A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0A16A6"/>
    <w:multiLevelType w:val="hybridMultilevel"/>
    <w:tmpl w:val="2F240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535825AD"/>
    <w:multiLevelType w:val="hybridMultilevel"/>
    <w:tmpl w:val="23A4A1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540E6C99"/>
    <w:multiLevelType w:val="hybridMultilevel"/>
    <w:tmpl w:val="B740A384"/>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nsid w:val="5B4F3DA9"/>
    <w:multiLevelType w:val="hybridMultilevel"/>
    <w:tmpl w:val="3CD8767A"/>
    <w:lvl w:ilvl="0" w:tplc="C1E0566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6A76AE"/>
    <w:multiLevelType w:val="multilevel"/>
    <w:tmpl w:val="8DB00FC2"/>
    <w:lvl w:ilvl="0">
      <w:start w:val="1"/>
      <w:numFmt w:val="upperRoman"/>
      <w:lvlText w:val="%1."/>
      <w:lvlJc w:val="right"/>
      <w:pPr>
        <w:tabs>
          <w:tab w:val="num" w:pos="532"/>
        </w:tabs>
        <w:ind w:left="532" w:hanging="432"/>
      </w:pPr>
      <w:rPr>
        <w:rFonts w:hint="default"/>
      </w:rPr>
    </w:lvl>
    <w:lvl w:ilvl="1">
      <w:start w:val="1"/>
      <w:numFmt w:val="decimal"/>
      <w:lvlText w:val="%1.%2"/>
      <w:lvlJc w:val="left"/>
      <w:pPr>
        <w:tabs>
          <w:tab w:val="num" w:pos="676"/>
        </w:tabs>
        <w:ind w:left="676" w:hanging="576"/>
      </w:pPr>
      <w:rPr>
        <w:rFonts w:hint="default"/>
      </w:rPr>
    </w:lvl>
    <w:lvl w:ilvl="2">
      <w:start w:val="1"/>
      <w:numFmt w:val="decimal"/>
      <w:lvlText w:val="%1.%2.%3"/>
      <w:lvlJc w:val="left"/>
      <w:pPr>
        <w:tabs>
          <w:tab w:val="num" w:pos="820"/>
        </w:tabs>
        <w:ind w:left="820" w:hanging="720"/>
      </w:pPr>
      <w:rPr>
        <w:rFonts w:hint="default"/>
      </w:rPr>
    </w:lvl>
    <w:lvl w:ilvl="3">
      <w:start w:val="1"/>
      <w:numFmt w:val="decimal"/>
      <w:lvlText w:val="%1.%2.%3.%4"/>
      <w:lvlJc w:val="left"/>
      <w:pPr>
        <w:tabs>
          <w:tab w:val="num" w:pos="964"/>
        </w:tabs>
        <w:ind w:left="964" w:hanging="864"/>
      </w:pPr>
      <w:rPr>
        <w:rFonts w:cs="Times New Roman" w:hint="default"/>
      </w:rPr>
    </w:lvl>
    <w:lvl w:ilvl="4">
      <w:start w:val="1"/>
      <w:numFmt w:val="decimal"/>
      <w:lvlText w:val="%1.%2.%3.%4.%5"/>
      <w:lvlJc w:val="left"/>
      <w:pPr>
        <w:tabs>
          <w:tab w:val="num" w:pos="1108"/>
        </w:tabs>
        <w:ind w:left="1108" w:hanging="1008"/>
      </w:pPr>
      <w:rPr>
        <w:rFonts w:cs="Times New Roman" w:hint="default"/>
      </w:rPr>
    </w:lvl>
    <w:lvl w:ilvl="5">
      <w:start w:val="1"/>
      <w:numFmt w:val="decimal"/>
      <w:lvlText w:val="%1.%2.%3.%4.%5.%6"/>
      <w:lvlJc w:val="left"/>
      <w:pPr>
        <w:tabs>
          <w:tab w:val="num" w:pos="1252"/>
        </w:tabs>
        <w:ind w:left="1252" w:hanging="1152"/>
      </w:pPr>
      <w:rPr>
        <w:rFonts w:cs="Times New Roman" w:hint="default"/>
      </w:rPr>
    </w:lvl>
    <w:lvl w:ilvl="6">
      <w:start w:val="1"/>
      <w:numFmt w:val="decimal"/>
      <w:lvlText w:val="%1.%2.%3.%4.%5.%6.%7"/>
      <w:lvlJc w:val="left"/>
      <w:pPr>
        <w:tabs>
          <w:tab w:val="num" w:pos="1396"/>
        </w:tabs>
        <w:ind w:left="1396" w:hanging="1296"/>
      </w:pPr>
      <w:rPr>
        <w:rFonts w:cs="Times New Roman" w:hint="default"/>
      </w:rPr>
    </w:lvl>
    <w:lvl w:ilvl="7">
      <w:start w:val="1"/>
      <w:numFmt w:val="decimal"/>
      <w:lvlText w:val="%1.%2.%3.%4.%5.%6.%7.%8"/>
      <w:lvlJc w:val="left"/>
      <w:pPr>
        <w:tabs>
          <w:tab w:val="num" w:pos="1540"/>
        </w:tabs>
        <w:ind w:left="1540" w:hanging="1440"/>
      </w:pPr>
      <w:rPr>
        <w:rFonts w:cs="Times New Roman" w:hint="default"/>
      </w:rPr>
    </w:lvl>
    <w:lvl w:ilvl="8">
      <w:start w:val="1"/>
      <w:numFmt w:val="decimal"/>
      <w:lvlText w:val="%1.%2.%3.%4.%5.%6.%7.%8.%9"/>
      <w:lvlJc w:val="left"/>
      <w:pPr>
        <w:tabs>
          <w:tab w:val="num" w:pos="1684"/>
        </w:tabs>
        <w:ind w:left="1684" w:hanging="1584"/>
      </w:pPr>
      <w:rPr>
        <w:rFonts w:cs="Times New Roman" w:hint="default"/>
      </w:rPr>
    </w:lvl>
  </w:abstractNum>
  <w:abstractNum w:abstractNumId="11">
    <w:nsid w:val="64E9180C"/>
    <w:multiLevelType w:val="hybridMultilevel"/>
    <w:tmpl w:val="AE486C6E"/>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nsid w:val="6870694A"/>
    <w:multiLevelType w:val="multilevel"/>
    <w:tmpl w:val="2EBA254E"/>
    <w:lvl w:ilvl="0">
      <w:start w:val="1"/>
      <w:numFmt w:val="decimal"/>
      <w:pStyle w:val="Heading1"/>
      <w:lvlText w:val="%1"/>
      <w:lvlJc w:val="left"/>
      <w:pPr>
        <w:tabs>
          <w:tab w:val="num" w:pos="532"/>
        </w:tabs>
        <w:ind w:left="532" w:hanging="432"/>
      </w:pPr>
      <w:rPr>
        <w:rFonts w:cs="Times New Roman" w:hint="default"/>
      </w:rPr>
    </w:lvl>
    <w:lvl w:ilvl="1">
      <w:start w:val="1"/>
      <w:numFmt w:val="decimal"/>
      <w:pStyle w:val="Heading2"/>
      <w:lvlText w:val="%1.%2"/>
      <w:lvlJc w:val="left"/>
      <w:pPr>
        <w:tabs>
          <w:tab w:val="num" w:pos="676"/>
        </w:tabs>
        <w:ind w:left="676" w:hanging="576"/>
      </w:pPr>
      <w:rPr>
        <w:rFonts w:hint="default"/>
      </w:rPr>
    </w:lvl>
    <w:lvl w:ilvl="2">
      <w:start w:val="1"/>
      <w:numFmt w:val="decimal"/>
      <w:pStyle w:val="Heading3"/>
      <w:lvlText w:val="%1.%2.%3"/>
      <w:lvlJc w:val="left"/>
      <w:pPr>
        <w:tabs>
          <w:tab w:val="num" w:pos="820"/>
        </w:tabs>
        <w:ind w:left="820" w:hanging="720"/>
      </w:pPr>
      <w:rPr>
        <w:rFonts w:hint="default"/>
      </w:rPr>
    </w:lvl>
    <w:lvl w:ilvl="3">
      <w:start w:val="1"/>
      <w:numFmt w:val="decimal"/>
      <w:pStyle w:val="Heading4"/>
      <w:lvlText w:val="%1.%2.%3.%4"/>
      <w:lvlJc w:val="left"/>
      <w:pPr>
        <w:tabs>
          <w:tab w:val="num" w:pos="964"/>
        </w:tabs>
        <w:ind w:left="964" w:hanging="864"/>
      </w:pPr>
      <w:rPr>
        <w:rFonts w:cs="Times New Roman" w:hint="default"/>
      </w:rPr>
    </w:lvl>
    <w:lvl w:ilvl="4">
      <w:start w:val="1"/>
      <w:numFmt w:val="decimal"/>
      <w:pStyle w:val="Heading5"/>
      <w:lvlText w:val="%1.%2.%3.%4.%5"/>
      <w:lvlJc w:val="left"/>
      <w:pPr>
        <w:tabs>
          <w:tab w:val="num" w:pos="1108"/>
        </w:tabs>
        <w:ind w:left="1108" w:hanging="1008"/>
      </w:pPr>
      <w:rPr>
        <w:rFonts w:cs="Times New Roman" w:hint="default"/>
      </w:rPr>
    </w:lvl>
    <w:lvl w:ilvl="5">
      <w:start w:val="1"/>
      <w:numFmt w:val="decimal"/>
      <w:pStyle w:val="Heading6"/>
      <w:lvlText w:val="%1.%2.%3.%4.%5.%6"/>
      <w:lvlJc w:val="left"/>
      <w:pPr>
        <w:tabs>
          <w:tab w:val="num" w:pos="1252"/>
        </w:tabs>
        <w:ind w:left="1252" w:hanging="1152"/>
      </w:pPr>
      <w:rPr>
        <w:rFonts w:cs="Times New Roman" w:hint="default"/>
      </w:rPr>
    </w:lvl>
    <w:lvl w:ilvl="6">
      <w:start w:val="1"/>
      <w:numFmt w:val="decimal"/>
      <w:pStyle w:val="Heading7"/>
      <w:lvlText w:val="%1.%2.%3.%4.%5.%6.%7"/>
      <w:lvlJc w:val="left"/>
      <w:pPr>
        <w:tabs>
          <w:tab w:val="num" w:pos="1396"/>
        </w:tabs>
        <w:ind w:left="1396" w:hanging="1296"/>
      </w:pPr>
      <w:rPr>
        <w:rFonts w:cs="Times New Roman" w:hint="default"/>
      </w:rPr>
    </w:lvl>
    <w:lvl w:ilvl="7">
      <w:start w:val="1"/>
      <w:numFmt w:val="decimal"/>
      <w:pStyle w:val="Heading8"/>
      <w:lvlText w:val="%1.%2.%3.%4.%5.%6.%7.%8"/>
      <w:lvlJc w:val="left"/>
      <w:pPr>
        <w:tabs>
          <w:tab w:val="num" w:pos="1540"/>
        </w:tabs>
        <w:ind w:left="1540" w:hanging="1440"/>
      </w:pPr>
      <w:rPr>
        <w:rFonts w:cs="Times New Roman" w:hint="default"/>
      </w:rPr>
    </w:lvl>
    <w:lvl w:ilvl="8">
      <w:start w:val="1"/>
      <w:numFmt w:val="decimal"/>
      <w:pStyle w:val="Heading9"/>
      <w:lvlText w:val="%1.%2.%3.%4.%5.%6.%7.%8.%9"/>
      <w:lvlJc w:val="left"/>
      <w:pPr>
        <w:tabs>
          <w:tab w:val="num" w:pos="1684"/>
        </w:tabs>
        <w:ind w:left="1684" w:hanging="1584"/>
      </w:pPr>
      <w:rPr>
        <w:rFonts w:cs="Times New Roman" w:hint="default"/>
      </w:rPr>
    </w:lvl>
  </w:abstractNum>
  <w:abstractNum w:abstractNumId="13">
    <w:nsid w:val="6F402B15"/>
    <w:multiLevelType w:val="hybridMultilevel"/>
    <w:tmpl w:val="B72825FA"/>
    <w:lvl w:ilvl="0" w:tplc="96F0252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E9A3A78"/>
    <w:multiLevelType w:val="multilevel"/>
    <w:tmpl w:val="8D96574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5"/>
  </w:num>
  <w:num w:numId="5">
    <w:abstractNumId w:val="2"/>
  </w:num>
  <w:num w:numId="6">
    <w:abstractNumId w:val="4"/>
  </w:num>
  <w:num w:numId="7">
    <w:abstractNumId w:val="4"/>
  </w:num>
  <w:num w:numId="8">
    <w:abstractNumId w:val="1"/>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2"/>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13"/>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Brands">
    <w15:presenceInfo w15:providerId="AD" w15:userId="S-1-5-21-1819036002-2161248242-2911868213-19395"/>
  </w15:person>
  <w15:person w15:author="Jeroen van de Kamer">
    <w15:presenceInfo w15:providerId="None" w15:userId="Jeroen van de K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FF7031"/>
    <w:rsid w:val="000028BE"/>
    <w:rsid w:val="0000420D"/>
    <w:rsid w:val="0001011E"/>
    <w:rsid w:val="00012E03"/>
    <w:rsid w:val="000167AA"/>
    <w:rsid w:val="00023AA0"/>
    <w:rsid w:val="00031CDE"/>
    <w:rsid w:val="00031E35"/>
    <w:rsid w:val="00044637"/>
    <w:rsid w:val="0004525F"/>
    <w:rsid w:val="00050C2A"/>
    <w:rsid w:val="00052625"/>
    <w:rsid w:val="00052E31"/>
    <w:rsid w:val="00056E5F"/>
    <w:rsid w:val="00062390"/>
    <w:rsid w:val="00062D0A"/>
    <w:rsid w:val="00066154"/>
    <w:rsid w:val="00077B70"/>
    <w:rsid w:val="00081BD1"/>
    <w:rsid w:val="0008621A"/>
    <w:rsid w:val="000869C9"/>
    <w:rsid w:val="0009047A"/>
    <w:rsid w:val="000A59CF"/>
    <w:rsid w:val="000A6085"/>
    <w:rsid w:val="000B4E5F"/>
    <w:rsid w:val="000B64AD"/>
    <w:rsid w:val="000C3981"/>
    <w:rsid w:val="000C69B3"/>
    <w:rsid w:val="000C7CCF"/>
    <w:rsid w:val="000D024D"/>
    <w:rsid w:val="000D66C7"/>
    <w:rsid w:val="000E0132"/>
    <w:rsid w:val="000F3E5C"/>
    <w:rsid w:val="000F7899"/>
    <w:rsid w:val="00100D64"/>
    <w:rsid w:val="00104FC8"/>
    <w:rsid w:val="00111154"/>
    <w:rsid w:val="0011711C"/>
    <w:rsid w:val="00121651"/>
    <w:rsid w:val="00122D47"/>
    <w:rsid w:val="00123D69"/>
    <w:rsid w:val="00130891"/>
    <w:rsid w:val="00135DC9"/>
    <w:rsid w:val="00135FD1"/>
    <w:rsid w:val="0013714E"/>
    <w:rsid w:val="001406CF"/>
    <w:rsid w:val="00141CD3"/>
    <w:rsid w:val="00142F07"/>
    <w:rsid w:val="00143D64"/>
    <w:rsid w:val="0015288C"/>
    <w:rsid w:val="0015590F"/>
    <w:rsid w:val="00156845"/>
    <w:rsid w:val="00160084"/>
    <w:rsid w:val="00161FF3"/>
    <w:rsid w:val="00164ABE"/>
    <w:rsid w:val="001665AC"/>
    <w:rsid w:val="00167D9A"/>
    <w:rsid w:val="00167E22"/>
    <w:rsid w:val="00170114"/>
    <w:rsid w:val="00172E7B"/>
    <w:rsid w:val="0017515A"/>
    <w:rsid w:val="0017731C"/>
    <w:rsid w:val="001813A0"/>
    <w:rsid w:val="00183CD8"/>
    <w:rsid w:val="001855FC"/>
    <w:rsid w:val="001864E0"/>
    <w:rsid w:val="00187D26"/>
    <w:rsid w:val="00193EF9"/>
    <w:rsid w:val="001968E3"/>
    <w:rsid w:val="001A3FD3"/>
    <w:rsid w:val="001A7527"/>
    <w:rsid w:val="001B40E9"/>
    <w:rsid w:val="001B41DC"/>
    <w:rsid w:val="001C6582"/>
    <w:rsid w:val="001E29A5"/>
    <w:rsid w:val="001E657D"/>
    <w:rsid w:val="001E74C6"/>
    <w:rsid w:val="001F641C"/>
    <w:rsid w:val="00213E1D"/>
    <w:rsid w:val="00231DA5"/>
    <w:rsid w:val="00233347"/>
    <w:rsid w:val="00241233"/>
    <w:rsid w:val="00241F4F"/>
    <w:rsid w:val="00242849"/>
    <w:rsid w:val="0024435A"/>
    <w:rsid w:val="00244398"/>
    <w:rsid w:val="00257AAD"/>
    <w:rsid w:val="00260AA2"/>
    <w:rsid w:val="00267D18"/>
    <w:rsid w:val="00270CC1"/>
    <w:rsid w:val="00276062"/>
    <w:rsid w:val="00280F00"/>
    <w:rsid w:val="0028735C"/>
    <w:rsid w:val="00293B0A"/>
    <w:rsid w:val="002949B9"/>
    <w:rsid w:val="00297292"/>
    <w:rsid w:val="002A3D25"/>
    <w:rsid w:val="002B1F58"/>
    <w:rsid w:val="002C5FBB"/>
    <w:rsid w:val="002C61C3"/>
    <w:rsid w:val="002C6AC4"/>
    <w:rsid w:val="002D23E4"/>
    <w:rsid w:val="002D323C"/>
    <w:rsid w:val="002D78A1"/>
    <w:rsid w:val="002E4086"/>
    <w:rsid w:val="002E5510"/>
    <w:rsid w:val="002F7547"/>
    <w:rsid w:val="003013CF"/>
    <w:rsid w:val="00301CBC"/>
    <w:rsid w:val="00301F3A"/>
    <w:rsid w:val="00302C98"/>
    <w:rsid w:val="00304084"/>
    <w:rsid w:val="0031214E"/>
    <w:rsid w:val="00325D03"/>
    <w:rsid w:val="00330765"/>
    <w:rsid w:val="00340A3D"/>
    <w:rsid w:val="00347329"/>
    <w:rsid w:val="00351CFB"/>
    <w:rsid w:val="00361EC1"/>
    <w:rsid w:val="00365D82"/>
    <w:rsid w:val="00366BBF"/>
    <w:rsid w:val="00366DB1"/>
    <w:rsid w:val="00373A2A"/>
    <w:rsid w:val="0038157D"/>
    <w:rsid w:val="00384ECE"/>
    <w:rsid w:val="0038650C"/>
    <w:rsid w:val="00390CE7"/>
    <w:rsid w:val="003940D6"/>
    <w:rsid w:val="00394547"/>
    <w:rsid w:val="003B1D64"/>
    <w:rsid w:val="003B39BB"/>
    <w:rsid w:val="003B521F"/>
    <w:rsid w:val="003B6D5F"/>
    <w:rsid w:val="003C2AC8"/>
    <w:rsid w:val="003C6D4A"/>
    <w:rsid w:val="003C7251"/>
    <w:rsid w:val="003D6C19"/>
    <w:rsid w:val="003E0803"/>
    <w:rsid w:val="003E08FC"/>
    <w:rsid w:val="003E17F0"/>
    <w:rsid w:val="003E33E4"/>
    <w:rsid w:val="003E627A"/>
    <w:rsid w:val="003F7383"/>
    <w:rsid w:val="00407E8B"/>
    <w:rsid w:val="00412156"/>
    <w:rsid w:val="00416436"/>
    <w:rsid w:val="004176F3"/>
    <w:rsid w:val="00423087"/>
    <w:rsid w:val="00436428"/>
    <w:rsid w:val="00441906"/>
    <w:rsid w:val="00446306"/>
    <w:rsid w:val="0045174C"/>
    <w:rsid w:val="00452B94"/>
    <w:rsid w:val="00455CB9"/>
    <w:rsid w:val="00466D40"/>
    <w:rsid w:val="00476825"/>
    <w:rsid w:val="00481AE7"/>
    <w:rsid w:val="00482FE6"/>
    <w:rsid w:val="00485643"/>
    <w:rsid w:val="0048796F"/>
    <w:rsid w:val="00492E3B"/>
    <w:rsid w:val="00493294"/>
    <w:rsid w:val="004A2190"/>
    <w:rsid w:val="004A3A04"/>
    <w:rsid w:val="004A7B3D"/>
    <w:rsid w:val="004B20BB"/>
    <w:rsid w:val="004B572B"/>
    <w:rsid w:val="004C4731"/>
    <w:rsid w:val="004C6183"/>
    <w:rsid w:val="004D33FA"/>
    <w:rsid w:val="004D48E4"/>
    <w:rsid w:val="004D4F2E"/>
    <w:rsid w:val="004E53CE"/>
    <w:rsid w:val="004E67BB"/>
    <w:rsid w:val="004F3BDE"/>
    <w:rsid w:val="004F4BA5"/>
    <w:rsid w:val="004F4CD1"/>
    <w:rsid w:val="00501AF9"/>
    <w:rsid w:val="00512041"/>
    <w:rsid w:val="0051341C"/>
    <w:rsid w:val="00527D78"/>
    <w:rsid w:val="00532C81"/>
    <w:rsid w:val="00536B6E"/>
    <w:rsid w:val="00552EAA"/>
    <w:rsid w:val="00553F81"/>
    <w:rsid w:val="00556CFC"/>
    <w:rsid w:val="005623F5"/>
    <w:rsid w:val="005637C0"/>
    <w:rsid w:val="00570125"/>
    <w:rsid w:val="00572BF1"/>
    <w:rsid w:val="00580E9C"/>
    <w:rsid w:val="0058468D"/>
    <w:rsid w:val="00586BAB"/>
    <w:rsid w:val="00587C70"/>
    <w:rsid w:val="00596349"/>
    <w:rsid w:val="005A512A"/>
    <w:rsid w:val="005A727A"/>
    <w:rsid w:val="005B1F29"/>
    <w:rsid w:val="005B3BB6"/>
    <w:rsid w:val="005B4586"/>
    <w:rsid w:val="005D3FEC"/>
    <w:rsid w:val="005D56FC"/>
    <w:rsid w:val="005E0486"/>
    <w:rsid w:val="005E0551"/>
    <w:rsid w:val="005F14C9"/>
    <w:rsid w:val="005F1B04"/>
    <w:rsid w:val="005F32D8"/>
    <w:rsid w:val="0060278C"/>
    <w:rsid w:val="00602F4D"/>
    <w:rsid w:val="00603906"/>
    <w:rsid w:val="00603EA6"/>
    <w:rsid w:val="006043D8"/>
    <w:rsid w:val="00604A33"/>
    <w:rsid w:val="006066C6"/>
    <w:rsid w:val="00612BD3"/>
    <w:rsid w:val="00620C4E"/>
    <w:rsid w:val="00626D8F"/>
    <w:rsid w:val="0063073F"/>
    <w:rsid w:val="00631B62"/>
    <w:rsid w:val="00631C04"/>
    <w:rsid w:val="00644D87"/>
    <w:rsid w:val="00652385"/>
    <w:rsid w:val="0065273B"/>
    <w:rsid w:val="00657C42"/>
    <w:rsid w:val="00662DD9"/>
    <w:rsid w:val="00665F7E"/>
    <w:rsid w:val="00671D48"/>
    <w:rsid w:val="00674B82"/>
    <w:rsid w:val="00675078"/>
    <w:rsid w:val="006776F9"/>
    <w:rsid w:val="00693963"/>
    <w:rsid w:val="00694ADB"/>
    <w:rsid w:val="006A21FC"/>
    <w:rsid w:val="006A5EFF"/>
    <w:rsid w:val="006C40DC"/>
    <w:rsid w:val="006C79A9"/>
    <w:rsid w:val="006D5026"/>
    <w:rsid w:val="006D7E64"/>
    <w:rsid w:val="006F215A"/>
    <w:rsid w:val="006F2D66"/>
    <w:rsid w:val="006F70B7"/>
    <w:rsid w:val="006F7584"/>
    <w:rsid w:val="00712CBC"/>
    <w:rsid w:val="00712EAE"/>
    <w:rsid w:val="00717182"/>
    <w:rsid w:val="00726E90"/>
    <w:rsid w:val="0072704A"/>
    <w:rsid w:val="0072783E"/>
    <w:rsid w:val="00742DE6"/>
    <w:rsid w:val="00755AB5"/>
    <w:rsid w:val="007575DA"/>
    <w:rsid w:val="00763C9B"/>
    <w:rsid w:val="0076655F"/>
    <w:rsid w:val="007705E4"/>
    <w:rsid w:val="007820CB"/>
    <w:rsid w:val="007831E3"/>
    <w:rsid w:val="00791BBB"/>
    <w:rsid w:val="00791D97"/>
    <w:rsid w:val="00793330"/>
    <w:rsid w:val="00797862"/>
    <w:rsid w:val="007A1B1F"/>
    <w:rsid w:val="007A22E7"/>
    <w:rsid w:val="007A25E1"/>
    <w:rsid w:val="007A277D"/>
    <w:rsid w:val="007A34BA"/>
    <w:rsid w:val="007B7142"/>
    <w:rsid w:val="007C0887"/>
    <w:rsid w:val="007C5EE1"/>
    <w:rsid w:val="007C67DB"/>
    <w:rsid w:val="007E487D"/>
    <w:rsid w:val="007E74D3"/>
    <w:rsid w:val="007E755D"/>
    <w:rsid w:val="007F3C1C"/>
    <w:rsid w:val="007F3E4C"/>
    <w:rsid w:val="007F49DB"/>
    <w:rsid w:val="007F4A2D"/>
    <w:rsid w:val="007F6425"/>
    <w:rsid w:val="00811158"/>
    <w:rsid w:val="0081120F"/>
    <w:rsid w:val="0081475A"/>
    <w:rsid w:val="00837FF8"/>
    <w:rsid w:val="00852E9B"/>
    <w:rsid w:val="00852F23"/>
    <w:rsid w:val="00853D86"/>
    <w:rsid w:val="00856D07"/>
    <w:rsid w:val="008577CF"/>
    <w:rsid w:val="00857812"/>
    <w:rsid w:val="00860BBC"/>
    <w:rsid w:val="008627B8"/>
    <w:rsid w:val="00862F8F"/>
    <w:rsid w:val="0086535E"/>
    <w:rsid w:val="0087291C"/>
    <w:rsid w:val="00875425"/>
    <w:rsid w:val="00882EBB"/>
    <w:rsid w:val="00886130"/>
    <w:rsid w:val="008A5F0C"/>
    <w:rsid w:val="008A7502"/>
    <w:rsid w:val="008B2619"/>
    <w:rsid w:val="008D135B"/>
    <w:rsid w:val="008D1DAB"/>
    <w:rsid w:val="008D3EC0"/>
    <w:rsid w:val="008D52EC"/>
    <w:rsid w:val="008D687A"/>
    <w:rsid w:val="008E5365"/>
    <w:rsid w:val="008E5613"/>
    <w:rsid w:val="008F007D"/>
    <w:rsid w:val="008F08D2"/>
    <w:rsid w:val="008F23A9"/>
    <w:rsid w:val="008F387D"/>
    <w:rsid w:val="008F76E8"/>
    <w:rsid w:val="0090B4BD"/>
    <w:rsid w:val="009147C9"/>
    <w:rsid w:val="009150D7"/>
    <w:rsid w:val="009175B7"/>
    <w:rsid w:val="00941B23"/>
    <w:rsid w:val="00941DFD"/>
    <w:rsid w:val="00944B2A"/>
    <w:rsid w:val="00954A9F"/>
    <w:rsid w:val="0095545E"/>
    <w:rsid w:val="00961869"/>
    <w:rsid w:val="00961CFD"/>
    <w:rsid w:val="00973FBA"/>
    <w:rsid w:val="009900C9"/>
    <w:rsid w:val="009A0F9F"/>
    <w:rsid w:val="009A10EF"/>
    <w:rsid w:val="009A152D"/>
    <w:rsid w:val="009A1576"/>
    <w:rsid w:val="009A5610"/>
    <w:rsid w:val="009B6CC5"/>
    <w:rsid w:val="009C1D1B"/>
    <w:rsid w:val="009C1E9C"/>
    <w:rsid w:val="009D1718"/>
    <w:rsid w:val="009E26D3"/>
    <w:rsid w:val="009E2C4C"/>
    <w:rsid w:val="009E3BAD"/>
    <w:rsid w:val="009E4440"/>
    <w:rsid w:val="009E4D0E"/>
    <w:rsid w:val="009F36B5"/>
    <w:rsid w:val="00A12CBA"/>
    <w:rsid w:val="00A14EAB"/>
    <w:rsid w:val="00A171E3"/>
    <w:rsid w:val="00A22664"/>
    <w:rsid w:val="00A329C1"/>
    <w:rsid w:val="00A355B2"/>
    <w:rsid w:val="00A40261"/>
    <w:rsid w:val="00A444DC"/>
    <w:rsid w:val="00A4522B"/>
    <w:rsid w:val="00A51BDC"/>
    <w:rsid w:val="00A60A1C"/>
    <w:rsid w:val="00A64DC9"/>
    <w:rsid w:val="00A73147"/>
    <w:rsid w:val="00A7412D"/>
    <w:rsid w:val="00A74F92"/>
    <w:rsid w:val="00A75CD3"/>
    <w:rsid w:val="00A83FD1"/>
    <w:rsid w:val="00A969FC"/>
    <w:rsid w:val="00AA0906"/>
    <w:rsid w:val="00AA0998"/>
    <w:rsid w:val="00AA3D02"/>
    <w:rsid w:val="00AA3E46"/>
    <w:rsid w:val="00AA5016"/>
    <w:rsid w:val="00AC0A8F"/>
    <w:rsid w:val="00AC754B"/>
    <w:rsid w:val="00AD3CCF"/>
    <w:rsid w:val="00AD52C6"/>
    <w:rsid w:val="00AD63FE"/>
    <w:rsid w:val="00AE2330"/>
    <w:rsid w:val="00AE494A"/>
    <w:rsid w:val="00AE79BE"/>
    <w:rsid w:val="00AF637E"/>
    <w:rsid w:val="00B0261E"/>
    <w:rsid w:val="00B02CB4"/>
    <w:rsid w:val="00B15129"/>
    <w:rsid w:val="00B173E7"/>
    <w:rsid w:val="00B175A9"/>
    <w:rsid w:val="00B25CCA"/>
    <w:rsid w:val="00B32C0A"/>
    <w:rsid w:val="00B45414"/>
    <w:rsid w:val="00B525E0"/>
    <w:rsid w:val="00B5656D"/>
    <w:rsid w:val="00B64981"/>
    <w:rsid w:val="00B651B0"/>
    <w:rsid w:val="00B65361"/>
    <w:rsid w:val="00B6633B"/>
    <w:rsid w:val="00B84185"/>
    <w:rsid w:val="00B84D01"/>
    <w:rsid w:val="00B964E3"/>
    <w:rsid w:val="00BB300A"/>
    <w:rsid w:val="00BB3321"/>
    <w:rsid w:val="00BC7354"/>
    <w:rsid w:val="00BC7DB3"/>
    <w:rsid w:val="00BD6CF8"/>
    <w:rsid w:val="00BE713F"/>
    <w:rsid w:val="00BF5DD6"/>
    <w:rsid w:val="00C00FE0"/>
    <w:rsid w:val="00C0369D"/>
    <w:rsid w:val="00C1165E"/>
    <w:rsid w:val="00C1221E"/>
    <w:rsid w:val="00C24BEF"/>
    <w:rsid w:val="00C25559"/>
    <w:rsid w:val="00C33168"/>
    <w:rsid w:val="00C34853"/>
    <w:rsid w:val="00C36C32"/>
    <w:rsid w:val="00C525CD"/>
    <w:rsid w:val="00C54150"/>
    <w:rsid w:val="00C605E2"/>
    <w:rsid w:val="00C66192"/>
    <w:rsid w:val="00C8787F"/>
    <w:rsid w:val="00C87ACC"/>
    <w:rsid w:val="00C92CFF"/>
    <w:rsid w:val="00C94B5D"/>
    <w:rsid w:val="00C96D6E"/>
    <w:rsid w:val="00CA0777"/>
    <w:rsid w:val="00CA261E"/>
    <w:rsid w:val="00CB62B7"/>
    <w:rsid w:val="00CC0AA1"/>
    <w:rsid w:val="00CC2177"/>
    <w:rsid w:val="00CC55E0"/>
    <w:rsid w:val="00CC6879"/>
    <w:rsid w:val="00CD02A1"/>
    <w:rsid w:val="00CD1BA7"/>
    <w:rsid w:val="00CD6B69"/>
    <w:rsid w:val="00CF130C"/>
    <w:rsid w:val="00D004DB"/>
    <w:rsid w:val="00D04A99"/>
    <w:rsid w:val="00D05260"/>
    <w:rsid w:val="00D11A7B"/>
    <w:rsid w:val="00D122B4"/>
    <w:rsid w:val="00D13E1B"/>
    <w:rsid w:val="00D15F16"/>
    <w:rsid w:val="00D37A57"/>
    <w:rsid w:val="00D41283"/>
    <w:rsid w:val="00D4218C"/>
    <w:rsid w:val="00D45143"/>
    <w:rsid w:val="00D52573"/>
    <w:rsid w:val="00D60654"/>
    <w:rsid w:val="00D71167"/>
    <w:rsid w:val="00D819A5"/>
    <w:rsid w:val="00D913F5"/>
    <w:rsid w:val="00D92159"/>
    <w:rsid w:val="00D9382F"/>
    <w:rsid w:val="00D96470"/>
    <w:rsid w:val="00DA05A6"/>
    <w:rsid w:val="00DA411D"/>
    <w:rsid w:val="00DA4306"/>
    <w:rsid w:val="00DC02AF"/>
    <w:rsid w:val="00DC4606"/>
    <w:rsid w:val="00DD213B"/>
    <w:rsid w:val="00DD3C89"/>
    <w:rsid w:val="00DF53DA"/>
    <w:rsid w:val="00E0080C"/>
    <w:rsid w:val="00E01EAF"/>
    <w:rsid w:val="00E01F43"/>
    <w:rsid w:val="00E0507E"/>
    <w:rsid w:val="00E05782"/>
    <w:rsid w:val="00E376F1"/>
    <w:rsid w:val="00E410E5"/>
    <w:rsid w:val="00E4215A"/>
    <w:rsid w:val="00E42210"/>
    <w:rsid w:val="00E4261E"/>
    <w:rsid w:val="00E5772B"/>
    <w:rsid w:val="00E57C64"/>
    <w:rsid w:val="00E60577"/>
    <w:rsid w:val="00E60F84"/>
    <w:rsid w:val="00E8037E"/>
    <w:rsid w:val="00E83543"/>
    <w:rsid w:val="00E903E0"/>
    <w:rsid w:val="00E94270"/>
    <w:rsid w:val="00E96968"/>
    <w:rsid w:val="00EA418C"/>
    <w:rsid w:val="00EA645F"/>
    <w:rsid w:val="00EA649F"/>
    <w:rsid w:val="00EB6400"/>
    <w:rsid w:val="00EC5254"/>
    <w:rsid w:val="00ED1CD9"/>
    <w:rsid w:val="00ED5508"/>
    <w:rsid w:val="00EE6CE3"/>
    <w:rsid w:val="00EE6FDD"/>
    <w:rsid w:val="00EE76C8"/>
    <w:rsid w:val="00EF0C55"/>
    <w:rsid w:val="00EF4280"/>
    <w:rsid w:val="00EF4B0C"/>
    <w:rsid w:val="00F00991"/>
    <w:rsid w:val="00F02BB6"/>
    <w:rsid w:val="00F04A86"/>
    <w:rsid w:val="00F33C51"/>
    <w:rsid w:val="00F40DD2"/>
    <w:rsid w:val="00F44089"/>
    <w:rsid w:val="00F46851"/>
    <w:rsid w:val="00F541B6"/>
    <w:rsid w:val="00F56273"/>
    <w:rsid w:val="00F604DE"/>
    <w:rsid w:val="00F632AD"/>
    <w:rsid w:val="00F642A5"/>
    <w:rsid w:val="00F65669"/>
    <w:rsid w:val="00F724A5"/>
    <w:rsid w:val="00F73AAE"/>
    <w:rsid w:val="00F7429B"/>
    <w:rsid w:val="00F76D0D"/>
    <w:rsid w:val="00F807EE"/>
    <w:rsid w:val="00F837B0"/>
    <w:rsid w:val="00F85C58"/>
    <w:rsid w:val="00F87F5B"/>
    <w:rsid w:val="00FA627A"/>
    <w:rsid w:val="00FB1190"/>
    <w:rsid w:val="00FB1817"/>
    <w:rsid w:val="00FB1D7A"/>
    <w:rsid w:val="00FB2E7A"/>
    <w:rsid w:val="00FC0495"/>
    <w:rsid w:val="00FC5588"/>
    <w:rsid w:val="00FD0E37"/>
    <w:rsid w:val="00FD5792"/>
    <w:rsid w:val="00FE03AC"/>
    <w:rsid w:val="00FF2FC6"/>
    <w:rsid w:val="00FF7031"/>
    <w:rsid w:val="010A6800"/>
    <w:rsid w:val="04BCC020"/>
    <w:rsid w:val="050821DF"/>
    <w:rsid w:val="0553D27E"/>
    <w:rsid w:val="0566EC84"/>
    <w:rsid w:val="0629A4D3"/>
    <w:rsid w:val="07DD86B5"/>
    <w:rsid w:val="087AA7A8"/>
    <w:rsid w:val="08F15F8D"/>
    <w:rsid w:val="093C04B1"/>
    <w:rsid w:val="0A034CA8"/>
    <w:rsid w:val="0CB059E5"/>
    <w:rsid w:val="0DF6D773"/>
    <w:rsid w:val="0F3BEE46"/>
    <w:rsid w:val="0FD9884C"/>
    <w:rsid w:val="103384E2"/>
    <w:rsid w:val="12141CE7"/>
    <w:rsid w:val="13ABBE68"/>
    <w:rsid w:val="13AF22FF"/>
    <w:rsid w:val="1573003B"/>
    <w:rsid w:val="15CB9A0C"/>
    <w:rsid w:val="16BE534B"/>
    <w:rsid w:val="174465DD"/>
    <w:rsid w:val="18ACC9AE"/>
    <w:rsid w:val="1993CA83"/>
    <w:rsid w:val="1B9CB0E9"/>
    <w:rsid w:val="1C1D7E34"/>
    <w:rsid w:val="1C67A43F"/>
    <w:rsid w:val="1F082FE9"/>
    <w:rsid w:val="1F6A462C"/>
    <w:rsid w:val="1F860A69"/>
    <w:rsid w:val="20F3F364"/>
    <w:rsid w:val="21ECA2F2"/>
    <w:rsid w:val="2226A52C"/>
    <w:rsid w:val="2333E315"/>
    <w:rsid w:val="245A7024"/>
    <w:rsid w:val="25AA0A28"/>
    <w:rsid w:val="25AF1881"/>
    <w:rsid w:val="25D9648F"/>
    <w:rsid w:val="2632F054"/>
    <w:rsid w:val="2654F465"/>
    <w:rsid w:val="2687FFC9"/>
    <w:rsid w:val="26CA6607"/>
    <w:rsid w:val="271F9FBA"/>
    <w:rsid w:val="2923BC31"/>
    <w:rsid w:val="299A51A5"/>
    <w:rsid w:val="2AD0B4A8"/>
    <w:rsid w:val="2BDCFC67"/>
    <w:rsid w:val="2EF8E9A8"/>
    <w:rsid w:val="2F291976"/>
    <w:rsid w:val="320290C9"/>
    <w:rsid w:val="32088933"/>
    <w:rsid w:val="32E631FE"/>
    <w:rsid w:val="33B4566A"/>
    <w:rsid w:val="348F4CBA"/>
    <w:rsid w:val="35D1898C"/>
    <w:rsid w:val="3611353F"/>
    <w:rsid w:val="36801B0B"/>
    <w:rsid w:val="376B9AFB"/>
    <w:rsid w:val="38EFE646"/>
    <w:rsid w:val="3AE01DE8"/>
    <w:rsid w:val="3BFE2B86"/>
    <w:rsid w:val="3CB06917"/>
    <w:rsid w:val="3DE95F67"/>
    <w:rsid w:val="40850E26"/>
    <w:rsid w:val="41CA0AB1"/>
    <w:rsid w:val="421E1C00"/>
    <w:rsid w:val="4339CEA2"/>
    <w:rsid w:val="4381992B"/>
    <w:rsid w:val="43D1B2FD"/>
    <w:rsid w:val="43FF334D"/>
    <w:rsid w:val="443EAFC6"/>
    <w:rsid w:val="444D3740"/>
    <w:rsid w:val="44FCFB46"/>
    <w:rsid w:val="4570D34B"/>
    <w:rsid w:val="458D21F4"/>
    <w:rsid w:val="4627A17F"/>
    <w:rsid w:val="46A3416D"/>
    <w:rsid w:val="47AA8071"/>
    <w:rsid w:val="480B7540"/>
    <w:rsid w:val="481BAA99"/>
    <w:rsid w:val="49154791"/>
    <w:rsid w:val="49D7DEA8"/>
    <w:rsid w:val="4ADBDFCD"/>
    <w:rsid w:val="4C46C230"/>
    <w:rsid w:val="4D24DE89"/>
    <w:rsid w:val="4D266012"/>
    <w:rsid w:val="4DA085ED"/>
    <w:rsid w:val="4E574914"/>
    <w:rsid w:val="4E760117"/>
    <w:rsid w:val="4EB42ED8"/>
    <w:rsid w:val="4F6158CE"/>
    <w:rsid w:val="513ED496"/>
    <w:rsid w:val="52AD004D"/>
    <w:rsid w:val="558B7F09"/>
    <w:rsid w:val="55B7E0F6"/>
    <w:rsid w:val="564E5D15"/>
    <w:rsid w:val="56C5DAB1"/>
    <w:rsid w:val="57B5E268"/>
    <w:rsid w:val="581D2040"/>
    <w:rsid w:val="587C46C9"/>
    <w:rsid w:val="58D68C2C"/>
    <w:rsid w:val="596E1A95"/>
    <w:rsid w:val="59745649"/>
    <w:rsid w:val="59F005BD"/>
    <w:rsid w:val="5AD6A1FC"/>
    <w:rsid w:val="5ADA4CAB"/>
    <w:rsid w:val="5BC313F9"/>
    <w:rsid w:val="5C3E64E5"/>
    <w:rsid w:val="5D19067C"/>
    <w:rsid w:val="5E0A59F6"/>
    <w:rsid w:val="5F6F31E1"/>
    <w:rsid w:val="5FF967C0"/>
    <w:rsid w:val="60CAABD0"/>
    <w:rsid w:val="6162330B"/>
    <w:rsid w:val="618C7DB6"/>
    <w:rsid w:val="622D3516"/>
    <w:rsid w:val="6300A1D7"/>
    <w:rsid w:val="63F7F815"/>
    <w:rsid w:val="64A0D3E9"/>
    <w:rsid w:val="64B68003"/>
    <w:rsid w:val="65CFB2B5"/>
    <w:rsid w:val="66CB24B4"/>
    <w:rsid w:val="6826C815"/>
    <w:rsid w:val="6977F2B3"/>
    <w:rsid w:val="6A0191E3"/>
    <w:rsid w:val="6A4C813C"/>
    <w:rsid w:val="6D0766ED"/>
    <w:rsid w:val="6D84830E"/>
    <w:rsid w:val="6DA4F5E6"/>
    <w:rsid w:val="6FCB287C"/>
    <w:rsid w:val="6FCC8860"/>
    <w:rsid w:val="7159211C"/>
    <w:rsid w:val="7249A73C"/>
    <w:rsid w:val="728CF564"/>
    <w:rsid w:val="729AF742"/>
    <w:rsid w:val="731BF01A"/>
    <w:rsid w:val="751BA560"/>
    <w:rsid w:val="7791E4FC"/>
    <w:rsid w:val="77AC7CD4"/>
    <w:rsid w:val="77F1AD3C"/>
    <w:rsid w:val="787D6DEF"/>
    <w:rsid w:val="7956C263"/>
    <w:rsid w:val="7A580187"/>
    <w:rsid w:val="7AC639B0"/>
    <w:rsid w:val="7BC08595"/>
    <w:rsid w:val="7BF19134"/>
    <w:rsid w:val="7C8476E6"/>
    <w:rsid w:val="7D23F71C"/>
    <w:rsid w:val="7E597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31"/>
    <w:pPr>
      <w:spacing w:after="0" w:line="36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FF7031"/>
    <w:pPr>
      <w:keepNext/>
      <w:numPr>
        <w:numId w:val="17"/>
      </w:numPr>
      <w:spacing w:line="480" w:lineRule="auto"/>
      <w:outlineLvl w:val="0"/>
    </w:pPr>
    <w:rPr>
      <w:rFonts w:cs="Arial"/>
      <w:b/>
      <w:bCs/>
      <w:kern w:val="32"/>
      <w:sz w:val="28"/>
      <w:szCs w:val="32"/>
    </w:rPr>
  </w:style>
  <w:style w:type="paragraph" w:styleId="Heading2">
    <w:name w:val="heading 2"/>
    <w:basedOn w:val="Normal"/>
    <w:next w:val="Normal"/>
    <w:link w:val="Heading2Char"/>
    <w:qFormat/>
    <w:rsid w:val="00FF7031"/>
    <w:pPr>
      <w:keepNext/>
      <w:numPr>
        <w:ilvl w:val="1"/>
        <w:numId w:val="17"/>
      </w:numPr>
      <w:spacing w:line="480" w:lineRule="auto"/>
      <w:outlineLvl w:val="1"/>
    </w:pPr>
    <w:rPr>
      <w:rFonts w:cs="Arial"/>
      <w:bCs/>
      <w:i/>
      <w:iCs/>
      <w:szCs w:val="28"/>
    </w:rPr>
  </w:style>
  <w:style w:type="paragraph" w:styleId="Heading3">
    <w:name w:val="heading 3"/>
    <w:basedOn w:val="Normal"/>
    <w:next w:val="Normal"/>
    <w:link w:val="Heading3Char"/>
    <w:qFormat/>
    <w:rsid w:val="00FF7031"/>
    <w:pPr>
      <w:keepNext/>
      <w:numPr>
        <w:ilvl w:val="2"/>
        <w:numId w:val="17"/>
      </w:numPr>
      <w:spacing w:line="480" w:lineRule="auto"/>
      <w:outlineLvl w:val="2"/>
    </w:pPr>
    <w:rPr>
      <w:rFonts w:cs="Arial"/>
      <w:b/>
      <w:bCs/>
      <w:i/>
      <w:szCs w:val="26"/>
    </w:rPr>
  </w:style>
  <w:style w:type="paragraph" w:styleId="Heading4">
    <w:name w:val="heading 4"/>
    <w:basedOn w:val="Normal"/>
    <w:next w:val="Normal"/>
    <w:link w:val="Heading4Char"/>
    <w:qFormat/>
    <w:rsid w:val="00FF7031"/>
    <w:pPr>
      <w:keepNext/>
      <w:numPr>
        <w:ilvl w:val="3"/>
        <w:numId w:val="17"/>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F7031"/>
    <w:pPr>
      <w:numPr>
        <w:ilvl w:val="4"/>
        <w:numId w:val="17"/>
      </w:numPr>
      <w:spacing w:before="240" w:after="60"/>
      <w:outlineLvl w:val="4"/>
    </w:pPr>
    <w:rPr>
      <w:b/>
      <w:bCs/>
      <w:i/>
      <w:iCs/>
      <w:sz w:val="26"/>
      <w:szCs w:val="26"/>
    </w:rPr>
  </w:style>
  <w:style w:type="paragraph" w:styleId="Heading6">
    <w:name w:val="heading 6"/>
    <w:basedOn w:val="Normal"/>
    <w:next w:val="Normal"/>
    <w:link w:val="Heading6Char"/>
    <w:qFormat/>
    <w:rsid w:val="00FF7031"/>
    <w:pPr>
      <w:numPr>
        <w:ilvl w:val="5"/>
        <w:numId w:val="17"/>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F7031"/>
    <w:pPr>
      <w:numPr>
        <w:ilvl w:val="6"/>
        <w:numId w:val="17"/>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FF7031"/>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F7031"/>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031"/>
    <w:rPr>
      <w:rFonts w:ascii="Arial" w:eastAsia="Times New Roman" w:hAnsi="Arial" w:cs="Arial"/>
      <w:b/>
      <w:bCs/>
      <w:kern w:val="32"/>
      <w:sz w:val="28"/>
      <w:szCs w:val="32"/>
      <w:lang w:val="en-GB"/>
    </w:rPr>
  </w:style>
  <w:style w:type="character" w:customStyle="1" w:styleId="Heading2Char">
    <w:name w:val="Heading 2 Char"/>
    <w:basedOn w:val="DefaultParagraphFont"/>
    <w:link w:val="Heading2"/>
    <w:rsid w:val="00FF7031"/>
    <w:rPr>
      <w:rFonts w:ascii="Arial" w:eastAsia="Times New Roman" w:hAnsi="Arial" w:cs="Arial"/>
      <w:bCs/>
      <w:i/>
      <w:iCs/>
      <w:szCs w:val="28"/>
      <w:lang w:val="en-GB"/>
    </w:rPr>
  </w:style>
  <w:style w:type="character" w:customStyle="1" w:styleId="Heading3Char">
    <w:name w:val="Heading 3 Char"/>
    <w:basedOn w:val="DefaultParagraphFont"/>
    <w:link w:val="Heading3"/>
    <w:rsid w:val="00FF7031"/>
    <w:rPr>
      <w:rFonts w:ascii="Arial" w:eastAsia="Times New Roman" w:hAnsi="Arial" w:cs="Arial"/>
      <w:b/>
      <w:bCs/>
      <w:i/>
      <w:szCs w:val="26"/>
      <w:lang w:val="en-GB"/>
    </w:rPr>
  </w:style>
  <w:style w:type="character" w:customStyle="1" w:styleId="Heading4Char">
    <w:name w:val="Heading 4 Char"/>
    <w:basedOn w:val="DefaultParagraphFont"/>
    <w:link w:val="Heading4"/>
    <w:rsid w:val="00FF703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F7031"/>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FF703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F703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F703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F7031"/>
    <w:rPr>
      <w:rFonts w:ascii="Arial" w:eastAsia="Times New Roman" w:hAnsi="Arial" w:cs="Arial"/>
      <w:lang w:val="en-GB"/>
    </w:rPr>
  </w:style>
  <w:style w:type="paragraph" w:styleId="BalloonText">
    <w:name w:val="Balloon Text"/>
    <w:basedOn w:val="Normal"/>
    <w:link w:val="BalloonTextChar"/>
    <w:uiPriority w:val="99"/>
    <w:rsid w:val="00FF7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7031"/>
    <w:rPr>
      <w:rFonts w:ascii="Tahoma" w:eastAsia="Times New Roman" w:hAnsi="Tahoma" w:cs="Tahoma"/>
      <w:sz w:val="16"/>
      <w:szCs w:val="16"/>
      <w:lang w:val="en-GB"/>
    </w:rPr>
  </w:style>
  <w:style w:type="paragraph" w:customStyle="1" w:styleId="NCSSubtitle">
    <w:name w:val="NCS Subtitle"/>
    <w:basedOn w:val="Normal"/>
    <w:link w:val="NCSSubtitleChar"/>
    <w:rsid w:val="00FF7031"/>
    <w:pPr>
      <w:jc w:val="center"/>
    </w:pPr>
    <w:rPr>
      <w:rFonts w:cs="Arial"/>
      <w:b/>
      <w:bCs/>
      <w:sz w:val="28"/>
      <w:szCs w:val="28"/>
    </w:rPr>
  </w:style>
  <w:style w:type="paragraph" w:styleId="Header">
    <w:name w:val="header"/>
    <w:basedOn w:val="Normal"/>
    <w:link w:val="HeaderChar"/>
    <w:rsid w:val="00FF7031"/>
    <w:pPr>
      <w:tabs>
        <w:tab w:val="center" w:pos="4153"/>
        <w:tab w:val="right" w:pos="8306"/>
      </w:tabs>
    </w:pPr>
    <w:rPr>
      <w:sz w:val="20"/>
      <w:lang w:val="nl-NL" w:eastAsia="nl-NL"/>
    </w:rPr>
  </w:style>
  <w:style w:type="character" w:customStyle="1" w:styleId="HeaderChar">
    <w:name w:val="Header Char"/>
    <w:basedOn w:val="DefaultParagraphFont"/>
    <w:link w:val="Header"/>
    <w:rsid w:val="00FF7031"/>
    <w:rPr>
      <w:rFonts w:ascii="Arial" w:eastAsia="Times New Roman" w:hAnsi="Arial" w:cs="Times New Roman"/>
      <w:sz w:val="20"/>
      <w:szCs w:val="24"/>
      <w:lang w:eastAsia="nl-NL"/>
    </w:rPr>
  </w:style>
  <w:style w:type="paragraph" w:styleId="Footer">
    <w:name w:val="footer"/>
    <w:basedOn w:val="Normal"/>
    <w:link w:val="FooterChar"/>
    <w:uiPriority w:val="99"/>
    <w:rsid w:val="00FF7031"/>
    <w:pPr>
      <w:tabs>
        <w:tab w:val="center" w:pos="4153"/>
        <w:tab w:val="right" w:pos="8306"/>
      </w:tabs>
      <w:jc w:val="left"/>
    </w:pPr>
    <w:rPr>
      <w:b/>
      <w:sz w:val="20"/>
      <w:lang w:eastAsia="nl-NL"/>
    </w:rPr>
  </w:style>
  <w:style w:type="character" w:customStyle="1" w:styleId="FooterChar">
    <w:name w:val="Footer Char"/>
    <w:basedOn w:val="DefaultParagraphFont"/>
    <w:link w:val="Footer"/>
    <w:uiPriority w:val="99"/>
    <w:rsid w:val="00FF7031"/>
    <w:rPr>
      <w:rFonts w:ascii="Arial" w:eastAsia="Times New Roman" w:hAnsi="Arial" w:cs="Times New Roman"/>
      <w:b/>
      <w:sz w:val="20"/>
      <w:szCs w:val="24"/>
      <w:lang w:val="en-GB" w:eastAsia="nl-NL"/>
    </w:rPr>
  </w:style>
  <w:style w:type="character" w:styleId="PageNumber">
    <w:name w:val="page number"/>
    <w:rsid w:val="00FF7031"/>
    <w:rPr>
      <w:rFonts w:ascii="Arial" w:hAnsi="Arial" w:cs="Times New Roman"/>
      <w:sz w:val="20"/>
    </w:rPr>
  </w:style>
  <w:style w:type="paragraph" w:customStyle="1" w:styleId="NCSreportnumber">
    <w:name w:val="NCS report number"/>
    <w:basedOn w:val="Normal"/>
    <w:rsid w:val="00FF7031"/>
    <w:pPr>
      <w:jc w:val="center"/>
    </w:pPr>
    <w:rPr>
      <w:b/>
      <w:sz w:val="24"/>
    </w:rPr>
  </w:style>
  <w:style w:type="paragraph" w:customStyle="1" w:styleId="NCSsection">
    <w:name w:val="NCS section"/>
    <w:basedOn w:val="Normal"/>
    <w:rsid w:val="00FF7031"/>
    <w:pPr>
      <w:pageBreakBefore/>
      <w:spacing w:line="480" w:lineRule="auto"/>
    </w:pPr>
    <w:rPr>
      <w:b/>
      <w:sz w:val="28"/>
    </w:rPr>
  </w:style>
  <w:style w:type="paragraph" w:customStyle="1" w:styleId="NCSTitle">
    <w:name w:val="NCS Title"/>
    <w:basedOn w:val="Normal"/>
    <w:rsid w:val="00FF7031"/>
    <w:pPr>
      <w:jc w:val="center"/>
    </w:pPr>
    <w:rPr>
      <w:b/>
      <w:bCs/>
      <w:sz w:val="36"/>
      <w:szCs w:val="20"/>
    </w:rPr>
  </w:style>
  <w:style w:type="paragraph" w:customStyle="1" w:styleId="normalRight">
    <w:name w:val="normal Right"/>
    <w:basedOn w:val="Normal"/>
    <w:rsid w:val="00FF7031"/>
    <w:pPr>
      <w:jc w:val="right"/>
    </w:pPr>
    <w:rPr>
      <w:szCs w:val="20"/>
    </w:rPr>
  </w:style>
  <w:style w:type="character" w:customStyle="1" w:styleId="Normal10pt">
    <w:name w:val="Normal 10 pt"/>
    <w:rsid w:val="00FF7031"/>
    <w:rPr>
      <w:rFonts w:cs="Times New Roman"/>
      <w:sz w:val="20"/>
    </w:rPr>
  </w:style>
  <w:style w:type="paragraph" w:styleId="TOC1">
    <w:name w:val="toc 1"/>
    <w:basedOn w:val="Normal"/>
    <w:next w:val="Normal"/>
    <w:autoRedefine/>
    <w:uiPriority w:val="39"/>
    <w:rsid w:val="00FF7031"/>
  </w:style>
  <w:style w:type="character" w:styleId="Hyperlink">
    <w:name w:val="Hyperlink"/>
    <w:uiPriority w:val="99"/>
    <w:rsid w:val="00FF7031"/>
    <w:rPr>
      <w:rFonts w:cs="Times New Roman"/>
      <w:color w:val="0000FF"/>
      <w:u w:val="single"/>
    </w:rPr>
  </w:style>
  <w:style w:type="paragraph" w:customStyle="1" w:styleId="NCSdisclaim">
    <w:name w:val="NCS disclaim"/>
    <w:basedOn w:val="NCSsection"/>
    <w:rsid w:val="00FF7031"/>
  </w:style>
  <w:style w:type="character" w:customStyle="1" w:styleId="NCSSubtitleChar">
    <w:name w:val="NCS Subtitle Char"/>
    <w:link w:val="NCSSubtitle"/>
    <w:locked/>
    <w:rsid w:val="00FF7031"/>
    <w:rPr>
      <w:rFonts w:ascii="Arial" w:eastAsia="Times New Roman" w:hAnsi="Arial" w:cs="Arial"/>
      <w:b/>
      <w:bCs/>
      <w:sz w:val="28"/>
      <w:szCs w:val="28"/>
      <w:lang w:val="en-GB"/>
    </w:rPr>
  </w:style>
  <w:style w:type="paragraph" w:customStyle="1" w:styleId="subappendix">
    <w:name w:val="sub appendix"/>
    <w:basedOn w:val="Heading2"/>
    <w:rsid w:val="00FF7031"/>
    <w:pPr>
      <w:numPr>
        <w:ilvl w:val="0"/>
        <w:numId w:val="0"/>
      </w:numPr>
    </w:pPr>
  </w:style>
  <w:style w:type="table" w:styleId="TableGrid">
    <w:name w:val="Table Grid"/>
    <w:basedOn w:val="TableNormal"/>
    <w:uiPriority w:val="59"/>
    <w:rsid w:val="00FF7031"/>
    <w:pPr>
      <w:spacing w:after="0" w:line="36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F7031"/>
    <w:pPr>
      <w:ind w:left="220"/>
    </w:pPr>
  </w:style>
  <w:style w:type="paragraph" w:styleId="TOC3">
    <w:name w:val="toc 3"/>
    <w:basedOn w:val="Normal"/>
    <w:next w:val="Normal"/>
    <w:autoRedefine/>
    <w:uiPriority w:val="39"/>
    <w:rsid w:val="00FF7031"/>
    <w:pPr>
      <w:ind w:left="440"/>
    </w:pPr>
  </w:style>
  <w:style w:type="paragraph" w:styleId="DocumentMap">
    <w:name w:val="Document Map"/>
    <w:basedOn w:val="Normal"/>
    <w:link w:val="DocumentMapChar"/>
    <w:rsid w:val="00FF703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FF7031"/>
    <w:rPr>
      <w:rFonts w:ascii="Tahoma" w:eastAsia="Times New Roman" w:hAnsi="Tahoma" w:cs="Tahoma"/>
      <w:sz w:val="16"/>
      <w:szCs w:val="16"/>
      <w:lang w:val="en-GB"/>
    </w:rPr>
  </w:style>
  <w:style w:type="character" w:styleId="Emphasis">
    <w:name w:val="Emphasis"/>
    <w:qFormat/>
    <w:rsid w:val="00FF7031"/>
    <w:rPr>
      <w:rFonts w:cs="Times New Roman"/>
      <w:i/>
      <w:iCs/>
    </w:rPr>
  </w:style>
  <w:style w:type="paragraph" w:styleId="Caption">
    <w:name w:val="caption"/>
    <w:basedOn w:val="Normal"/>
    <w:next w:val="Normal"/>
    <w:link w:val="CaptionChar"/>
    <w:qFormat/>
    <w:rsid w:val="00FF7031"/>
    <w:rPr>
      <w:b/>
      <w:bCs/>
      <w:sz w:val="20"/>
      <w:szCs w:val="20"/>
    </w:rPr>
  </w:style>
  <w:style w:type="paragraph" w:styleId="BodyTextIndent">
    <w:name w:val="Body Text Indent"/>
    <w:basedOn w:val="Normal"/>
    <w:link w:val="BodyTextIndentChar"/>
    <w:rsid w:val="00FF7031"/>
    <w:pPr>
      <w:spacing w:after="120" w:line="240" w:lineRule="auto"/>
      <w:ind w:left="714" w:hanging="357"/>
      <w:jc w:val="left"/>
    </w:pPr>
    <w:rPr>
      <w:szCs w:val="20"/>
      <w:lang w:val="en-US"/>
    </w:rPr>
  </w:style>
  <w:style w:type="character" w:customStyle="1" w:styleId="BodyTextIndentChar">
    <w:name w:val="Body Text Indent Char"/>
    <w:basedOn w:val="DefaultParagraphFont"/>
    <w:link w:val="BodyTextIndent"/>
    <w:rsid w:val="00FF7031"/>
    <w:rPr>
      <w:rFonts w:ascii="Arial" w:eastAsia="Times New Roman" w:hAnsi="Arial" w:cs="Times New Roman"/>
      <w:szCs w:val="20"/>
      <w:lang w:val="en-US"/>
    </w:rPr>
  </w:style>
  <w:style w:type="paragraph" w:styleId="BodyText">
    <w:name w:val="Body Text"/>
    <w:basedOn w:val="Normal"/>
    <w:link w:val="BodyTextChar"/>
    <w:rsid w:val="00FF7031"/>
    <w:pPr>
      <w:spacing w:after="120" w:line="240" w:lineRule="auto"/>
    </w:pPr>
    <w:rPr>
      <w:lang w:val="en-US" w:eastAsia="nl-NL"/>
    </w:rPr>
  </w:style>
  <w:style w:type="character" w:customStyle="1" w:styleId="BodyTextChar">
    <w:name w:val="Body Text Char"/>
    <w:basedOn w:val="DefaultParagraphFont"/>
    <w:link w:val="BodyText"/>
    <w:rsid w:val="00FF7031"/>
    <w:rPr>
      <w:rFonts w:ascii="Arial" w:eastAsia="Times New Roman" w:hAnsi="Arial" w:cs="Times New Roman"/>
      <w:szCs w:val="24"/>
      <w:lang w:val="en-US" w:eastAsia="nl-NL"/>
    </w:rPr>
  </w:style>
  <w:style w:type="paragraph" w:styleId="EndnoteText">
    <w:name w:val="endnote text"/>
    <w:basedOn w:val="Normal"/>
    <w:link w:val="EndnoteTextChar"/>
    <w:semiHidden/>
    <w:rsid w:val="00FF7031"/>
    <w:pPr>
      <w:spacing w:line="240" w:lineRule="auto"/>
      <w:jc w:val="left"/>
    </w:pPr>
    <w:rPr>
      <w:rFonts w:ascii="Calibri" w:hAnsi="Calibri"/>
      <w:sz w:val="20"/>
      <w:szCs w:val="20"/>
      <w:lang w:val="en-US"/>
    </w:rPr>
  </w:style>
  <w:style w:type="character" w:customStyle="1" w:styleId="EndnoteTextChar">
    <w:name w:val="Endnote Text Char"/>
    <w:basedOn w:val="DefaultParagraphFont"/>
    <w:link w:val="EndnoteText"/>
    <w:semiHidden/>
    <w:rsid w:val="00FF7031"/>
    <w:rPr>
      <w:rFonts w:ascii="Calibri" w:eastAsia="Times New Roman" w:hAnsi="Calibri" w:cs="Times New Roman"/>
      <w:sz w:val="20"/>
      <w:szCs w:val="20"/>
      <w:lang w:val="en-US"/>
    </w:rPr>
  </w:style>
  <w:style w:type="character" w:styleId="EndnoteReference">
    <w:name w:val="endnote reference"/>
    <w:semiHidden/>
    <w:rsid w:val="00FF7031"/>
    <w:rPr>
      <w:rFonts w:cs="Times New Roman"/>
      <w:vertAlign w:val="superscript"/>
    </w:rPr>
  </w:style>
  <w:style w:type="paragraph" w:styleId="FootnoteText">
    <w:name w:val="footnote text"/>
    <w:basedOn w:val="Normal"/>
    <w:link w:val="FootnoteTextChar"/>
    <w:uiPriority w:val="99"/>
    <w:semiHidden/>
    <w:rsid w:val="00FF7031"/>
    <w:rPr>
      <w:sz w:val="20"/>
      <w:szCs w:val="20"/>
    </w:rPr>
  </w:style>
  <w:style w:type="character" w:customStyle="1" w:styleId="FootnoteTextChar">
    <w:name w:val="Footnote Text Char"/>
    <w:basedOn w:val="DefaultParagraphFont"/>
    <w:link w:val="FootnoteText"/>
    <w:uiPriority w:val="99"/>
    <w:semiHidden/>
    <w:rsid w:val="00FF7031"/>
    <w:rPr>
      <w:rFonts w:ascii="Arial" w:eastAsia="Times New Roman" w:hAnsi="Arial" w:cs="Times New Roman"/>
      <w:sz w:val="20"/>
      <w:szCs w:val="20"/>
      <w:lang w:val="en-GB"/>
    </w:rPr>
  </w:style>
  <w:style w:type="character" w:styleId="FootnoteReference">
    <w:name w:val="footnote reference"/>
    <w:uiPriority w:val="99"/>
    <w:semiHidden/>
    <w:rsid w:val="00FF7031"/>
    <w:rPr>
      <w:rFonts w:cs="Times New Roman"/>
      <w:vertAlign w:val="superscript"/>
    </w:rPr>
  </w:style>
  <w:style w:type="character" w:styleId="Strong">
    <w:name w:val="Strong"/>
    <w:uiPriority w:val="22"/>
    <w:qFormat/>
    <w:rsid w:val="00FF7031"/>
    <w:rPr>
      <w:rFonts w:cs="Times New Roman"/>
      <w:b/>
      <w:bCs/>
    </w:rPr>
  </w:style>
  <w:style w:type="paragraph" w:styleId="ListParagraph">
    <w:name w:val="List Paragraph"/>
    <w:basedOn w:val="Normal"/>
    <w:uiPriority w:val="34"/>
    <w:qFormat/>
    <w:rsid w:val="00FF7031"/>
    <w:pPr>
      <w:ind w:left="720"/>
      <w:contextualSpacing/>
    </w:pPr>
  </w:style>
  <w:style w:type="character" w:customStyle="1" w:styleId="CharChar14">
    <w:name w:val="Char Char14"/>
    <w:semiHidden/>
    <w:locked/>
    <w:rsid w:val="00FF7031"/>
    <w:rPr>
      <w:rFonts w:ascii="Cambria" w:hAnsi="Cambria" w:cs="Times New Roman"/>
      <w:b/>
      <w:bCs/>
      <w:sz w:val="26"/>
      <w:szCs w:val="26"/>
      <w:lang w:val="en-GB"/>
    </w:rPr>
  </w:style>
  <w:style w:type="character" w:customStyle="1" w:styleId="CharChar15">
    <w:name w:val="Char Char15"/>
    <w:semiHidden/>
    <w:locked/>
    <w:rsid w:val="00FF7031"/>
    <w:rPr>
      <w:rFonts w:ascii="Cambria" w:hAnsi="Cambria" w:cs="Times New Roman"/>
      <w:b/>
      <w:bCs/>
      <w:i/>
      <w:iCs/>
      <w:sz w:val="28"/>
      <w:szCs w:val="28"/>
      <w:lang w:val="en-GB"/>
    </w:rPr>
  </w:style>
  <w:style w:type="character" w:customStyle="1" w:styleId="CaptionChar">
    <w:name w:val="Caption Char"/>
    <w:link w:val="Caption"/>
    <w:rsid w:val="00FF7031"/>
    <w:rPr>
      <w:rFonts w:ascii="Arial" w:eastAsia="Times New Roman" w:hAnsi="Arial" w:cs="Times New Roman"/>
      <w:b/>
      <w:bCs/>
      <w:sz w:val="20"/>
      <w:szCs w:val="20"/>
      <w:lang w:val="en-GB"/>
    </w:rPr>
  </w:style>
  <w:style w:type="character" w:customStyle="1" w:styleId="shorttext">
    <w:name w:val="short_text"/>
    <w:basedOn w:val="DefaultParagraphFont"/>
    <w:rsid w:val="00FF7031"/>
  </w:style>
  <w:style w:type="character" w:customStyle="1" w:styleId="hps">
    <w:name w:val="hps"/>
    <w:basedOn w:val="DefaultParagraphFont"/>
    <w:rsid w:val="00FF7031"/>
  </w:style>
  <w:style w:type="character" w:styleId="CommentReference">
    <w:name w:val="annotation reference"/>
    <w:uiPriority w:val="99"/>
    <w:rsid w:val="00FF7031"/>
    <w:rPr>
      <w:sz w:val="16"/>
      <w:szCs w:val="16"/>
    </w:rPr>
  </w:style>
  <w:style w:type="paragraph" w:styleId="CommentText">
    <w:name w:val="annotation text"/>
    <w:basedOn w:val="Normal"/>
    <w:link w:val="CommentTextChar"/>
    <w:uiPriority w:val="99"/>
    <w:rsid w:val="00FF7031"/>
    <w:rPr>
      <w:sz w:val="20"/>
      <w:szCs w:val="20"/>
    </w:rPr>
  </w:style>
  <w:style w:type="character" w:customStyle="1" w:styleId="CommentTextChar">
    <w:name w:val="Comment Text Char"/>
    <w:basedOn w:val="DefaultParagraphFont"/>
    <w:link w:val="CommentText"/>
    <w:uiPriority w:val="99"/>
    <w:rsid w:val="00FF703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FF7031"/>
    <w:rPr>
      <w:b/>
      <w:bCs/>
    </w:rPr>
  </w:style>
  <w:style w:type="character" w:customStyle="1" w:styleId="CommentSubjectChar">
    <w:name w:val="Comment Subject Char"/>
    <w:basedOn w:val="CommentTextChar"/>
    <w:link w:val="CommentSubject"/>
    <w:rsid w:val="00FF7031"/>
    <w:rPr>
      <w:rFonts w:ascii="Arial" w:eastAsia="Times New Roman" w:hAnsi="Arial" w:cs="Times New Roman"/>
      <w:b/>
      <w:bCs/>
      <w:sz w:val="20"/>
      <w:szCs w:val="20"/>
      <w:lang w:val="en-GB"/>
    </w:rPr>
  </w:style>
  <w:style w:type="paragraph" w:styleId="Revision">
    <w:name w:val="Revision"/>
    <w:hidden/>
    <w:uiPriority w:val="99"/>
    <w:semiHidden/>
    <w:rsid w:val="00FF7031"/>
    <w:pPr>
      <w:spacing w:after="0" w:line="240" w:lineRule="auto"/>
    </w:pPr>
    <w:rPr>
      <w:rFonts w:ascii="Arial" w:eastAsia="Times New Roman" w:hAnsi="Arial" w:cs="Times New Roman"/>
      <w:szCs w:val="24"/>
      <w:lang w:val="en-GB"/>
    </w:rPr>
  </w:style>
  <w:style w:type="character" w:styleId="FollowedHyperlink">
    <w:name w:val="FollowedHyperlink"/>
    <w:rsid w:val="00FF7031"/>
    <w:rPr>
      <w:color w:val="800080"/>
      <w:u w:val="single"/>
    </w:rPr>
  </w:style>
  <w:style w:type="paragraph" w:customStyle="1" w:styleId="standaard15">
    <w:name w:val="standaard15"/>
    <w:basedOn w:val="Normal"/>
    <w:rsid w:val="00FF7031"/>
    <w:pPr>
      <w:jc w:val="left"/>
    </w:pPr>
    <w:rPr>
      <w:szCs w:val="20"/>
    </w:rPr>
  </w:style>
  <w:style w:type="paragraph" w:styleId="NormalWeb">
    <w:name w:val="Normal (Web)"/>
    <w:basedOn w:val="Normal"/>
    <w:uiPriority w:val="99"/>
    <w:unhideWhenUsed/>
    <w:rsid w:val="00FF7031"/>
    <w:pPr>
      <w:spacing w:before="100" w:beforeAutospacing="1" w:after="100" w:afterAutospacing="1" w:line="240" w:lineRule="auto"/>
      <w:jc w:val="left"/>
    </w:pPr>
    <w:rPr>
      <w:rFonts w:ascii="Times New Roman" w:hAnsi="Times New Roman"/>
      <w:sz w:val="24"/>
      <w:lang w:eastAsia="en-GB"/>
    </w:rPr>
  </w:style>
  <w:style w:type="paragraph" w:styleId="TOCHeading">
    <w:name w:val="TOC Heading"/>
    <w:basedOn w:val="Heading1"/>
    <w:next w:val="Normal"/>
    <w:uiPriority w:val="39"/>
    <w:unhideWhenUsed/>
    <w:qFormat/>
    <w:rsid w:val="00FF7031"/>
    <w:pPr>
      <w:keepLines/>
      <w:numPr>
        <w:numId w:val="0"/>
      </w:numPr>
      <w:spacing w:before="480" w:line="276" w:lineRule="auto"/>
      <w:jc w:val="left"/>
      <w:outlineLvl w:val="9"/>
    </w:pPr>
    <w:rPr>
      <w:rFonts w:ascii="Cambria" w:hAnsi="Cambria" w:cs="Times New Roman"/>
      <w:color w:val="365F91"/>
      <w:kern w:val="0"/>
      <w:szCs w:val="28"/>
      <w:lang w:val="en-US"/>
    </w:rPr>
  </w:style>
  <w:style w:type="paragraph" w:styleId="Title">
    <w:name w:val="Title"/>
    <w:basedOn w:val="Normal"/>
    <w:next w:val="Normal"/>
    <w:link w:val="TitleChar"/>
    <w:qFormat/>
    <w:rsid w:val="00FF703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F7031"/>
    <w:rPr>
      <w:rFonts w:ascii="Cambria" w:eastAsia="Times New Roman" w:hAnsi="Cambria" w:cs="Times New Roman"/>
      <w:b/>
      <w:bCs/>
      <w:kern w:val="28"/>
      <w:sz w:val="32"/>
      <w:szCs w:val="32"/>
      <w:lang w:val="en-GB"/>
    </w:rPr>
  </w:style>
  <w:style w:type="table" w:customStyle="1" w:styleId="GridTable1Light-Accent11">
    <w:name w:val="Grid Table 1 Light - Accent 11"/>
    <w:basedOn w:val="TableNormal"/>
    <w:uiPriority w:val="46"/>
    <w:rsid w:val="00FF7031"/>
    <w:pPr>
      <w:spacing w:after="0" w:line="240" w:lineRule="auto"/>
    </w:pPr>
    <w:rPr>
      <w:rFonts w:ascii="Segoe UI" w:eastAsia="Calibri" w:hAnsi="Segoe U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normaltextrun1">
    <w:name w:val="normaltextrun1"/>
    <w:rsid w:val="00FF7031"/>
  </w:style>
  <w:style w:type="character" w:customStyle="1" w:styleId="spellingerror">
    <w:name w:val="spellingerror"/>
    <w:rsid w:val="00FF7031"/>
  </w:style>
  <w:style w:type="paragraph" w:customStyle="1" w:styleId="paragraph">
    <w:name w:val="paragraph"/>
    <w:basedOn w:val="Normal"/>
    <w:rsid w:val="00FF7031"/>
    <w:pPr>
      <w:spacing w:line="240" w:lineRule="auto"/>
      <w:jc w:val="left"/>
    </w:pPr>
    <w:rPr>
      <w:rFonts w:ascii="Times New Roman" w:hAnsi="Times New Roman"/>
      <w:sz w:val="24"/>
      <w:lang w:val="nl-NL" w:eastAsia="nl-NL"/>
    </w:rPr>
  </w:style>
  <w:style w:type="character" w:customStyle="1" w:styleId="eop">
    <w:name w:val="eop"/>
    <w:rsid w:val="00FF7031"/>
  </w:style>
  <w:style w:type="paragraph" w:styleId="Subtitle">
    <w:name w:val="Subtitle"/>
    <w:basedOn w:val="Normal"/>
    <w:next w:val="Normal"/>
    <w:link w:val="SubtitleChar"/>
    <w:qFormat/>
    <w:rsid w:val="00FF703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F7031"/>
    <w:rPr>
      <w:rFonts w:asciiTheme="majorHAnsi" w:eastAsiaTheme="majorEastAsia" w:hAnsiTheme="majorHAnsi" w:cstheme="majorBidi"/>
      <w:i/>
      <w:iCs/>
      <w:color w:val="4F81BD" w:themeColor="accent1"/>
      <w:spacing w:val="15"/>
      <w:sz w:val="24"/>
      <w:szCs w:val="24"/>
      <w:lang w:val="en-GB"/>
    </w:rPr>
  </w:style>
  <w:style w:type="table" w:customStyle="1" w:styleId="Rastertabel1licht-Accent11">
    <w:name w:val="Rastertabel 1 licht - Accent 11"/>
    <w:basedOn w:val="TableNormal"/>
    <w:uiPriority w:val="46"/>
    <w:rsid w:val="00FF7031"/>
    <w:pPr>
      <w:spacing w:after="0" w:line="240" w:lineRule="auto"/>
    </w:pPr>
    <w:rPr>
      <w:rFonts w:ascii="Segoe UI" w:eastAsia="Calibri" w:hAnsi="Segoe U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extbox">
    <w:name w:val="textbox"/>
    <w:basedOn w:val="Normal"/>
    <w:rsid w:val="00FF7031"/>
    <w:pPr>
      <w:spacing w:before="100" w:beforeAutospacing="1" w:after="100" w:afterAutospacing="1" w:line="240" w:lineRule="auto"/>
      <w:jc w:val="left"/>
    </w:pPr>
    <w:rPr>
      <w:rFonts w:ascii="Times New Roman" w:hAnsi="Times New Roman"/>
      <w:sz w:val="24"/>
      <w:lang w:val="nl-NL" w:eastAsia="nl-NL"/>
    </w:rPr>
  </w:style>
  <w:style w:type="paragraph" w:customStyle="1" w:styleId="EndNoteBibliographyTitle">
    <w:name w:val="EndNote Bibliography Title"/>
    <w:basedOn w:val="Normal"/>
    <w:link w:val="EndNoteBibliographyTitleChar"/>
    <w:rsid w:val="00FF7031"/>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FF7031"/>
    <w:rPr>
      <w:rFonts w:ascii="Arial" w:eastAsia="Times New Roman" w:hAnsi="Arial" w:cs="Arial"/>
      <w:noProof/>
      <w:szCs w:val="24"/>
      <w:lang w:val="en-US"/>
    </w:rPr>
  </w:style>
  <w:style w:type="paragraph" w:customStyle="1" w:styleId="EndNoteBibliography">
    <w:name w:val="EndNote Bibliography"/>
    <w:basedOn w:val="Normal"/>
    <w:link w:val="EndNoteBibliographyChar"/>
    <w:rsid w:val="00FF703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FF7031"/>
    <w:rPr>
      <w:rFonts w:ascii="Arial" w:eastAsia="Times New Roman" w:hAnsi="Arial" w:cs="Arial"/>
      <w:noProof/>
      <w:szCs w:val="24"/>
      <w:lang w:val="en-US"/>
    </w:rPr>
  </w:style>
  <w:style w:type="table" w:customStyle="1" w:styleId="GridTable1Light-Accent12">
    <w:name w:val="Grid Table 1 Light - Accent 12"/>
    <w:basedOn w:val="TableNormal"/>
    <w:uiPriority w:val="46"/>
    <w:rsid w:val="00FF703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F7031"/>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mall">
    <w:name w:val="small"/>
    <w:basedOn w:val="Normal"/>
    <w:rsid w:val="00FF7031"/>
    <w:pPr>
      <w:spacing w:before="100" w:beforeAutospacing="1" w:after="240" w:line="240" w:lineRule="auto"/>
      <w:jc w:val="left"/>
    </w:pPr>
    <w:rPr>
      <w:rFonts w:ascii="Times New Roman" w:hAnsi="Times New Roman"/>
      <w:sz w:val="21"/>
      <w:szCs w:val="21"/>
      <w:lang w:val="nl-NL" w:eastAsia="nl-NL"/>
    </w:rPr>
  </w:style>
  <w:style w:type="paragraph" w:customStyle="1" w:styleId="mb-0">
    <w:name w:val="mb-0"/>
    <w:basedOn w:val="Normal"/>
    <w:rsid w:val="00FF7031"/>
    <w:pPr>
      <w:spacing w:before="100" w:beforeAutospacing="1" w:line="240" w:lineRule="auto"/>
      <w:jc w:val="left"/>
    </w:pPr>
    <w:rPr>
      <w:rFonts w:ascii="Times New Roman" w:hAnsi="Times New Roman"/>
      <w:sz w:val="24"/>
      <w:lang w:val="nl-NL" w:eastAsia="nl-NL"/>
    </w:rPr>
  </w:style>
  <w:style w:type="character" w:customStyle="1" w:styleId="nowrap1">
    <w:name w:val="nowrap1"/>
    <w:basedOn w:val="DefaultParagraphFont"/>
    <w:rsid w:val="00FF7031"/>
  </w:style>
  <w:style w:type="character" w:customStyle="1" w:styleId="wd-jnl-art-pub-date">
    <w:name w:val="wd-jnl-art-pub-date"/>
    <w:basedOn w:val="DefaultParagraphFont"/>
    <w:rsid w:val="00FF7031"/>
  </w:style>
  <w:style w:type="character" w:customStyle="1" w:styleId="wd-jnl-art-copyright">
    <w:name w:val="wd-jnl-art-copyright"/>
    <w:basedOn w:val="DefaultParagraphFont"/>
    <w:rsid w:val="00FF7031"/>
  </w:style>
  <w:style w:type="character" w:customStyle="1" w:styleId="wd-jnl-art-breadcrumb-title">
    <w:name w:val="wd-jnl-art-breadcrumb-title"/>
    <w:basedOn w:val="DefaultParagraphFont"/>
    <w:rsid w:val="00FF7031"/>
  </w:style>
  <w:style w:type="character" w:customStyle="1" w:styleId="wd-jnl-art-breadcrumb-vol">
    <w:name w:val="wd-jnl-art-breadcrumb-vol"/>
    <w:basedOn w:val="DefaultParagraphFont"/>
    <w:rsid w:val="00FF7031"/>
  </w:style>
  <w:style w:type="character" w:customStyle="1" w:styleId="wd-jnl-art-breadcrumb-issue">
    <w:name w:val="wd-jnl-art-breadcrumb-issue"/>
    <w:basedOn w:val="DefaultParagraphFont"/>
    <w:rsid w:val="00FF7031"/>
  </w:style>
  <w:style w:type="paragraph" w:customStyle="1" w:styleId="Default">
    <w:name w:val="Default"/>
    <w:rsid w:val="00626D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0B64AD"/>
    <w:rPr>
      <w:color w:val="605E5C"/>
      <w:shd w:val="clear" w:color="auto" w:fill="E1DFDD"/>
    </w:rPr>
  </w:style>
  <w:style w:type="paragraph" w:styleId="NoSpacing">
    <w:name w:val="No Spacing"/>
    <w:uiPriority w:val="1"/>
    <w:qFormat/>
    <w:rsid w:val="0015590F"/>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18">
      <w:bodyDiv w:val="1"/>
      <w:marLeft w:val="0"/>
      <w:marRight w:val="0"/>
      <w:marTop w:val="0"/>
      <w:marBottom w:val="0"/>
      <w:divBdr>
        <w:top w:val="none" w:sz="0" w:space="0" w:color="auto"/>
        <w:left w:val="none" w:sz="0" w:space="0" w:color="auto"/>
        <w:bottom w:val="none" w:sz="0" w:space="0" w:color="auto"/>
        <w:right w:val="none" w:sz="0" w:space="0" w:color="auto"/>
      </w:divBdr>
    </w:div>
    <w:div w:id="46880131">
      <w:bodyDiv w:val="1"/>
      <w:marLeft w:val="0"/>
      <w:marRight w:val="0"/>
      <w:marTop w:val="0"/>
      <w:marBottom w:val="0"/>
      <w:divBdr>
        <w:top w:val="none" w:sz="0" w:space="0" w:color="auto"/>
        <w:left w:val="none" w:sz="0" w:space="0" w:color="auto"/>
        <w:bottom w:val="none" w:sz="0" w:space="0" w:color="auto"/>
        <w:right w:val="none" w:sz="0" w:space="0" w:color="auto"/>
      </w:divBdr>
    </w:div>
    <w:div w:id="72629839">
      <w:bodyDiv w:val="1"/>
      <w:marLeft w:val="0"/>
      <w:marRight w:val="0"/>
      <w:marTop w:val="0"/>
      <w:marBottom w:val="0"/>
      <w:divBdr>
        <w:top w:val="none" w:sz="0" w:space="0" w:color="auto"/>
        <w:left w:val="none" w:sz="0" w:space="0" w:color="auto"/>
        <w:bottom w:val="none" w:sz="0" w:space="0" w:color="auto"/>
        <w:right w:val="none" w:sz="0" w:space="0" w:color="auto"/>
      </w:divBdr>
    </w:div>
    <w:div w:id="94635809">
      <w:bodyDiv w:val="1"/>
      <w:marLeft w:val="0"/>
      <w:marRight w:val="0"/>
      <w:marTop w:val="0"/>
      <w:marBottom w:val="0"/>
      <w:divBdr>
        <w:top w:val="none" w:sz="0" w:space="0" w:color="auto"/>
        <w:left w:val="none" w:sz="0" w:space="0" w:color="auto"/>
        <w:bottom w:val="none" w:sz="0" w:space="0" w:color="auto"/>
        <w:right w:val="none" w:sz="0" w:space="0" w:color="auto"/>
      </w:divBdr>
    </w:div>
    <w:div w:id="134421099">
      <w:bodyDiv w:val="1"/>
      <w:marLeft w:val="0"/>
      <w:marRight w:val="0"/>
      <w:marTop w:val="0"/>
      <w:marBottom w:val="0"/>
      <w:divBdr>
        <w:top w:val="none" w:sz="0" w:space="0" w:color="auto"/>
        <w:left w:val="none" w:sz="0" w:space="0" w:color="auto"/>
        <w:bottom w:val="none" w:sz="0" w:space="0" w:color="auto"/>
        <w:right w:val="none" w:sz="0" w:space="0" w:color="auto"/>
      </w:divBdr>
    </w:div>
    <w:div w:id="197399468">
      <w:bodyDiv w:val="1"/>
      <w:marLeft w:val="0"/>
      <w:marRight w:val="0"/>
      <w:marTop w:val="0"/>
      <w:marBottom w:val="0"/>
      <w:divBdr>
        <w:top w:val="none" w:sz="0" w:space="0" w:color="auto"/>
        <w:left w:val="none" w:sz="0" w:space="0" w:color="auto"/>
        <w:bottom w:val="none" w:sz="0" w:space="0" w:color="auto"/>
        <w:right w:val="none" w:sz="0" w:space="0" w:color="auto"/>
      </w:divBdr>
    </w:div>
    <w:div w:id="211842815">
      <w:bodyDiv w:val="1"/>
      <w:marLeft w:val="0"/>
      <w:marRight w:val="0"/>
      <w:marTop w:val="0"/>
      <w:marBottom w:val="0"/>
      <w:divBdr>
        <w:top w:val="none" w:sz="0" w:space="0" w:color="auto"/>
        <w:left w:val="none" w:sz="0" w:space="0" w:color="auto"/>
        <w:bottom w:val="none" w:sz="0" w:space="0" w:color="auto"/>
        <w:right w:val="none" w:sz="0" w:space="0" w:color="auto"/>
      </w:divBdr>
    </w:div>
    <w:div w:id="218907541">
      <w:bodyDiv w:val="1"/>
      <w:marLeft w:val="0"/>
      <w:marRight w:val="0"/>
      <w:marTop w:val="0"/>
      <w:marBottom w:val="0"/>
      <w:divBdr>
        <w:top w:val="none" w:sz="0" w:space="0" w:color="auto"/>
        <w:left w:val="none" w:sz="0" w:space="0" w:color="auto"/>
        <w:bottom w:val="none" w:sz="0" w:space="0" w:color="auto"/>
        <w:right w:val="none" w:sz="0" w:space="0" w:color="auto"/>
      </w:divBdr>
    </w:div>
    <w:div w:id="228929695">
      <w:bodyDiv w:val="1"/>
      <w:marLeft w:val="0"/>
      <w:marRight w:val="0"/>
      <w:marTop w:val="0"/>
      <w:marBottom w:val="0"/>
      <w:divBdr>
        <w:top w:val="none" w:sz="0" w:space="0" w:color="auto"/>
        <w:left w:val="none" w:sz="0" w:space="0" w:color="auto"/>
        <w:bottom w:val="none" w:sz="0" w:space="0" w:color="auto"/>
        <w:right w:val="none" w:sz="0" w:space="0" w:color="auto"/>
      </w:divBdr>
    </w:div>
    <w:div w:id="489567575">
      <w:bodyDiv w:val="1"/>
      <w:marLeft w:val="0"/>
      <w:marRight w:val="0"/>
      <w:marTop w:val="0"/>
      <w:marBottom w:val="0"/>
      <w:divBdr>
        <w:top w:val="none" w:sz="0" w:space="0" w:color="auto"/>
        <w:left w:val="none" w:sz="0" w:space="0" w:color="auto"/>
        <w:bottom w:val="none" w:sz="0" w:space="0" w:color="auto"/>
        <w:right w:val="none" w:sz="0" w:space="0" w:color="auto"/>
      </w:divBdr>
    </w:div>
    <w:div w:id="610939748">
      <w:bodyDiv w:val="1"/>
      <w:marLeft w:val="0"/>
      <w:marRight w:val="0"/>
      <w:marTop w:val="0"/>
      <w:marBottom w:val="0"/>
      <w:divBdr>
        <w:top w:val="none" w:sz="0" w:space="0" w:color="auto"/>
        <w:left w:val="none" w:sz="0" w:space="0" w:color="auto"/>
        <w:bottom w:val="none" w:sz="0" w:space="0" w:color="auto"/>
        <w:right w:val="none" w:sz="0" w:space="0" w:color="auto"/>
      </w:divBdr>
    </w:div>
    <w:div w:id="657684575">
      <w:bodyDiv w:val="1"/>
      <w:marLeft w:val="0"/>
      <w:marRight w:val="0"/>
      <w:marTop w:val="0"/>
      <w:marBottom w:val="0"/>
      <w:divBdr>
        <w:top w:val="none" w:sz="0" w:space="0" w:color="auto"/>
        <w:left w:val="none" w:sz="0" w:space="0" w:color="auto"/>
        <w:bottom w:val="none" w:sz="0" w:space="0" w:color="auto"/>
        <w:right w:val="none" w:sz="0" w:space="0" w:color="auto"/>
      </w:divBdr>
    </w:div>
    <w:div w:id="673537766">
      <w:bodyDiv w:val="1"/>
      <w:marLeft w:val="0"/>
      <w:marRight w:val="0"/>
      <w:marTop w:val="0"/>
      <w:marBottom w:val="0"/>
      <w:divBdr>
        <w:top w:val="none" w:sz="0" w:space="0" w:color="auto"/>
        <w:left w:val="none" w:sz="0" w:space="0" w:color="auto"/>
        <w:bottom w:val="none" w:sz="0" w:space="0" w:color="auto"/>
        <w:right w:val="none" w:sz="0" w:space="0" w:color="auto"/>
      </w:divBdr>
    </w:div>
    <w:div w:id="681319120">
      <w:bodyDiv w:val="1"/>
      <w:marLeft w:val="0"/>
      <w:marRight w:val="0"/>
      <w:marTop w:val="0"/>
      <w:marBottom w:val="0"/>
      <w:divBdr>
        <w:top w:val="none" w:sz="0" w:space="0" w:color="auto"/>
        <w:left w:val="none" w:sz="0" w:space="0" w:color="auto"/>
        <w:bottom w:val="none" w:sz="0" w:space="0" w:color="auto"/>
        <w:right w:val="none" w:sz="0" w:space="0" w:color="auto"/>
      </w:divBdr>
    </w:div>
    <w:div w:id="697698827">
      <w:bodyDiv w:val="1"/>
      <w:marLeft w:val="0"/>
      <w:marRight w:val="0"/>
      <w:marTop w:val="0"/>
      <w:marBottom w:val="0"/>
      <w:divBdr>
        <w:top w:val="none" w:sz="0" w:space="0" w:color="auto"/>
        <w:left w:val="none" w:sz="0" w:space="0" w:color="auto"/>
        <w:bottom w:val="none" w:sz="0" w:space="0" w:color="auto"/>
        <w:right w:val="none" w:sz="0" w:space="0" w:color="auto"/>
      </w:divBdr>
    </w:div>
    <w:div w:id="720598470">
      <w:bodyDiv w:val="1"/>
      <w:marLeft w:val="0"/>
      <w:marRight w:val="0"/>
      <w:marTop w:val="0"/>
      <w:marBottom w:val="0"/>
      <w:divBdr>
        <w:top w:val="none" w:sz="0" w:space="0" w:color="auto"/>
        <w:left w:val="none" w:sz="0" w:space="0" w:color="auto"/>
        <w:bottom w:val="none" w:sz="0" w:space="0" w:color="auto"/>
        <w:right w:val="none" w:sz="0" w:space="0" w:color="auto"/>
      </w:divBdr>
    </w:div>
    <w:div w:id="727918882">
      <w:bodyDiv w:val="1"/>
      <w:marLeft w:val="0"/>
      <w:marRight w:val="0"/>
      <w:marTop w:val="0"/>
      <w:marBottom w:val="0"/>
      <w:divBdr>
        <w:top w:val="none" w:sz="0" w:space="0" w:color="auto"/>
        <w:left w:val="none" w:sz="0" w:space="0" w:color="auto"/>
        <w:bottom w:val="none" w:sz="0" w:space="0" w:color="auto"/>
        <w:right w:val="none" w:sz="0" w:space="0" w:color="auto"/>
      </w:divBdr>
    </w:div>
    <w:div w:id="746340096">
      <w:bodyDiv w:val="1"/>
      <w:marLeft w:val="0"/>
      <w:marRight w:val="0"/>
      <w:marTop w:val="0"/>
      <w:marBottom w:val="0"/>
      <w:divBdr>
        <w:top w:val="none" w:sz="0" w:space="0" w:color="auto"/>
        <w:left w:val="none" w:sz="0" w:space="0" w:color="auto"/>
        <w:bottom w:val="none" w:sz="0" w:space="0" w:color="auto"/>
        <w:right w:val="none" w:sz="0" w:space="0" w:color="auto"/>
      </w:divBdr>
    </w:div>
    <w:div w:id="767384261">
      <w:bodyDiv w:val="1"/>
      <w:marLeft w:val="0"/>
      <w:marRight w:val="0"/>
      <w:marTop w:val="0"/>
      <w:marBottom w:val="0"/>
      <w:divBdr>
        <w:top w:val="none" w:sz="0" w:space="0" w:color="auto"/>
        <w:left w:val="none" w:sz="0" w:space="0" w:color="auto"/>
        <w:bottom w:val="none" w:sz="0" w:space="0" w:color="auto"/>
        <w:right w:val="none" w:sz="0" w:space="0" w:color="auto"/>
      </w:divBdr>
    </w:div>
    <w:div w:id="808977018">
      <w:bodyDiv w:val="1"/>
      <w:marLeft w:val="0"/>
      <w:marRight w:val="0"/>
      <w:marTop w:val="0"/>
      <w:marBottom w:val="0"/>
      <w:divBdr>
        <w:top w:val="none" w:sz="0" w:space="0" w:color="auto"/>
        <w:left w:val="none" w:sz="0" w:space="0" w:color="auto"/>
        <w:bottom w:val="none" w:sz="0" w:space="0" w:color="auto"/>
        <w:right w:val="none" w:sz="0" w:space="0" w:color="auto"/>
      </w:divBdr>
    </w:div>
    <w:div w:id="812257109">
      <w:bodyDiv w:val="1"/>
      <w:marLeft w:val="0"/>
      <w:marRight w:val="0"/>
      <w:marTop w:val="0"/>
      <w:marBottom w:val="0"/>
      <w:divBdr>
        <w:top w:val="none" w:sz="0" w:space="0" w:color="auto"/>
        <w:left w:val="none" w:sz="0" w:space="0" w:color="auto"/>
        <w:bottom w:val="none" w:sz="0" w:space="0" w:color="auto"/>
        <w:right w:val="none" w:sz="0" w:space="0" w:color="auto"/>
      </w:divBdr>
    </w:div>
    <w:div w:id="900864272">
      <w:bodyDiv w:val="1"/>
      <w:marLeft w:val="0"/>
      <w:marRight w:val="0"/>
      <w:marTop w:val="0"/>
      <w:marBottom w:val="0"/>
      <w:divBdr>
        <w:top w:val="none" w:sz="0" w:space="0" w:color="auto"/>
        <w:left w:val="none" w:sz="0" w:space="0" w:color="auto"/>
        <w:bottom w:val="none" w:sz="0" w:space="0" w:color="auto"/>
        <w:right w:val="none" w:sz="0" w:space="0" w:color="auto"/>
      </w:divBdr>
    </w:div>
    <w:div w:id="964508054">
      <w:bodyDiv w:val="1"/>
      <w:marLeft w:val="0"/>
      <w:marRight w:val="0"/>
      <w:marTop w:val="0"/>
      <w:marBottom w:val="0"/>
      <w:divBdr>
        <w:top w:val="none" w:sz="0" w:space="0" w:color="auto"/>
        <w:left w:val="none" w:sz="0" w:space="0" w:color="auto"/>
        <w:bottom w:val="none" w:sz="0" w:space="0" w:color="auto"/>
        <w:right w:val="none" w:sz="0" w:space="0" w:color="auto"/>
      </w:divBdr>
    </w:div>
    <w:div w:id="994800184">
      <w:bodyDiv w:val="1"/>
      <w:marLeft w:val="0"/>
      <w:marRight w:val="0"/>
      <w:marTop w:val="0"/>
      <w:marBottom w:val="0"/>
      <w:divBdr>
        <w:top w:val="none" w:sz="0" w:space="0" w:color="auto"/>
        <w:left w:val="none" w:sz="0" w:space="0" w:color="auto"/>
        <w:bottom w:val="none" w:sz="0" w:space="0" w:color="auto"/>
        <w:right w:val="none" w:sz="0" w:space="0" w:color="auto"/>
      </w:divBdr>
    </w:div>
    <w:div w:id="1013411290">
      <w:bodyDiv w:val="1"/>
      <w:marLeft w:val="0"/>
      <w:marRight w:val="0"/>
      <w:marTop w:val="0"/>
      <w:marBottom w:val="0"/>
      <w:divBdr>
        <w:top w:val="none" w:sz="0" w:space="0" w:color="auto"/>
        <w:left w:val="none" w:sz="0" w:space="0" w:color="auto"/>
        <w:bottom w:val="none" w:sz="0" w:space="0" w:color="auto"/>
        <w:right w:val="none" w:sz="0" w:space="0" w:color="auto"/>
      </w:divBdr>
    </w:div>
    <w:div w:id="1067803401">
      <w:bodyDiv w:val="1"/>
      <w:marLeft w:val="0"/>
      <w:marRight w:val="0"/>
      <w:marTop w:val="0"/>
      <w:marBottom w:val="0"/>
      <w:divBdr>
        <w:top w:val="none" w:sz="0" w:space="0" w:color="auto"/>
        <w:left w:val="none" w:sz="0" w:space="0" w:color="auto"/>
        <w:bottom w:val="none" w:sz="0" w:space="0" w:color="auto"/>
        <w:right w:val="none" w:sz="0" w:space="0" w:color="auto"/>
      </w:divBdr>
    </w:div>
    <w:div w:id="1102723848">
      <w:bodyDiv w:val="1"/>
      <w:marLeft w:val="0"/>
      <w:marRight w:val="0"/>
      <w:marTop w:val="0"/>
      <w:marBottom w:val="0"/>
      <w:divBdr>
        <w:top w:val="none" w:sz="0" w:space="0" w:color="auto"/>
        <w:left w:val="none" w:sz="0" w:space="0" w:color="auto"/>
        <w:bottom w:val="none" w:sz="0" w:space="0" w:color="auto"/>
        <w:right w:val="none" w:sz="0" w:space="0" w:color="auto"/>
      </w:divBdr>
    </w:div>
    <w:div w:id="1147480783">
      <w:bodyDiv w:val="1"/>
      <w:marLeft w:val="0"/>
      <w:marRight w:val="0"/>
      <w:marTop w:val="0"/>
      <w:marBottom w:val="0"/>
      <w:divBdr>
        <w:top w:val="none" w:sz="0" w:space="0" w:color="auto"/>
        <w:left w:val="none" w:sz="0" w:space="0" w:color="auto"/>
        <w:bottom w:val="none" w:sz="0" w:space="0" w:color="auto"/>
        <w:right w:val="none" w:sz="0" w:space="0" w:color="auto"/>
      </w:divBdr>
    </w:div>
    <w:div w:id="1208644896">
      <w:bodyDiv w:val="1"/>
      <w:marLeft w:val="0"/>
      <w:marRight w:val="0"/>
      <w:marTop w:val="0"/>
      <w:marBottom w:val="0"/>
      <w:divBdr>
        <w:top w:val="none" w:sz="0" w:space="0" w:color="auto"/>
        <w:left w:val="none" w:sz="0" w:space="0" w:color="auto"/>
        <w:bottom w:val="none" w:sz="0" w:space="0" w:color="auto"/>
        <w:right w:val="none" w:sz="0" w:space="0" w:color="auto"/>
      </w:divBdr>
    </w:div>
    <w:div w:id="1208956531">
      <w:bodyDiv w:val="1"/>
      <w:marLeft w:val="0"/>
      <w:marRight w:val="0"/>
      <w:marTop w:val="0"/>
      <w:marBottom w:val="0"/>
      <w:divBdr>
        <w:top w:val="none" w:sz="0" w:space="0" w:color="auto"/>
        <w:left w:val="none" w:sz="0" w:space="0" w:color="auto"/>
        <w:bottom w:val="none" w:sz="0" w:space="0" w:color="auto"/>
        <w:right w:val="none" w:sz="0" w:space="0" w:color="auto"/>
      </w:divBdr>
    </w:div>
    <w:div w:id="1223445878">
      <w:bodyDiv w:val="1"/>
      <w:marLeft w:val="0"/>
      <w:marRight w:val="0"/>
      <w:marTop w:val="0"/>
      <w:marBottom w:val="0"/>
      <w:divBdr>
        <w:top w:val="none" w:sz="0" w:space="0" w:color="auto"/>
        <w:left w:val="none" w:sz="0" w:space="0" w:color="auto"/>
        <w:bottom w:val="none" w:sz="0" w:space="0" w:color="auto"/>
        <w:right w:val="none" w:sz="0" w:space="0" w:color="auto"/>
      </w:divBdr>
    </w:div>
    <w:div w:id="1229416806">
      <w:bodyDiv w:val="1"/>
      <w:marLeft w:val="0"/>
      <w:marRight w:val="0"/>
      <w:marTop w:val="0"/>
      <w:marBottom w:val="0"/>
      <w:divBdr>
        <w:top w:val="none" w:sz="0" w:space="0" w:color="auto"/>
        <w:left w:val="none" w:sz="0" w:space="0" w:color="auto"/>
        <w:bottom w:val="none" w:sz="0" w:space="0" w:color="auto"/>
        <w:right w:val="none" w:sz="0" w:space="0" w:color="auto"/>
      </w:divBdr>
    </w:div>
    <w:div w:id="1260790385">
      <w:bodyDiv w:val="1"/>
      <w:marLeft w:val="0"/>
      <w:marRight w:val="0"/>
      <w:marTop w:val="0"/>
      <w:marBottom w:val="0"/>
      <w:divBdr>
        <w:top w:val="none" w:sz="0" w:space="0" w:color="auto"/>
        <w:left w:val="none" w:sz="0" w:space="0" w:color="auto"/>
        <w:bottom w:val="none" w:sz="0" w:space="0" w:color="auto"/>
        <w:right w:val="none" w:sz="0" w:space="0" w:color="auto"/>
      </w:divBdr>
    </w:div>
    <w:div w:id="1292054774">
      <w:bodyDiv w:val="1"/>
      <w:marLeft w:val="0"/>
      <w:marRight w:val="0"/>
      <w:marTop w:val="0"/>
      <w:marBottom w:val="0"/>
      <w:divBdr>
        <w:top w:val="none" w:sz="0" w:space="0" w:color="auto"/>
        <w:left w:val="none" w:sz="0" w:space="0" w:color="auto"/>
        <w:bottom w:val="none" w:sz="0" w:space="0" w:color="auto"/>
        <w:right w:val="none" w:sz="0" w:space="0" w:color="auto"/>
      </w:divBdr>
    </w:div>
    <w:div w:id="1297758005">
      <w:bodyDiv w:val="1"/>
      <w:marLeft w:val="0"/>
      <w:marRight w:val="0"/>
      <w:marTop w:val="0"/>
      <w:marBottom w:val="0"/>
      <w:divBdr>
        <w:top w:val="none" w:sz="0" w:space="0" w:color="auto"/>
        <w:left w:val="none" w:sz="0" w:space="0" w:color="auto"/>
        <w:bottom w:val="none" w:sz="0" w:space="0" w:color="auto"/>
        <w:right w:val="none" w:sz="0" w:space="0" w:color="auto"/>
      </w:divBdr>
    </w:div>
    <w:div w:id="1423843378">
      <w:bodyDiv w:val="1"/>
      <w:marLeft w:val="0"/>
      <w:marRight w:val="0"/>
      <w:marTop w:val="0"/>
      <w:marBottom w:val="0"/>
      <w:divBdr>
        <w:top w:val="none" w:sz="0" w:space="0" w:color="auto"/>
        <w:left w:val="none" w:sz="0" w:space="0" w:color="auto"/>
        <w:bottom w:val="none" w:sz="0" w:space="0" w:color="auto"/>
        <w:right w:val="none" w:sz="0" w:space="0" w:color="auto"/>
      </w:divBdr>
    </w:div>
    <w:div w:id="1465735627">
      <w:bodyDiv w:val="1"/>
      <w:marLeft w:val="0"/>
      <w:marRight w:val="0"/>
      <w:marTop w:val="0"/>
      <w:marBottom w:val="0"/>
      <w:divBdr>
        <w:top w:val="none" w:sz="0" w:space="0" w:color="auto"/>
        <w:left w:val="none" w:sz="0" w:space="0" w:color="auto"/>
        <w:bottom w:val="none" w:sz="0" w:space="0" w:color="auto"/>
        <w:right w:val="none" w:sz="0" w:space="0" w:color="auto"/>
      </w:divBdr>
    </w:div>
    <w:div w:id="1468280298">
      <w:bodyDiv w:val="1"/>
      <w:marLeft w:val="0"/>
      <w:marRight w:val="0"/>
      <w:marTop w:val="0"/>
      <w:marBottom w:val="0"/>
      <w:divBdr>
        <w:top w:val="none" w:sz="0" w:space="0" w:color="auto"/>
        <w:left w:val="none" w:sz="0" w:space="0" w:color="auto"/>
        <w:bottom w:val="none" w:sz="0" w:space="0" w:color="auto"/>
        <w:right w:val="none" w:sz="0" w:space="0" w:color="auto"/>
      </w:divBdr>
      <w:divsChild>
        <w:div w:id="636571395">
          <w:marLeft w:val="0"/>
          <w:marRight w:val="0"/>
          <w:marTop w:val="0"/>
          <w:marBottom w:val="0"/>
          <w:divBdr>
            <w:top w:val="none" w:sz="0" w:space="0" w:color="auto"/>
            <w:left w:val="none" w:sz="0" w:space="0" w:color="auto"/>
            <w:bottom w:val="none" w:sz="0" w:space="0" w:color="auto"/>
            <w:right w:val="none" w:sz="0" w:space="0" w:color="auto"/>
          </w:divBdr>
          <w:divsChild>
            <w:div w:id="1869642965">
              <w:marLeft w:val="0"/>
              <w:marRight w:val="0"/>
              <w:marTop w:val="0"/>
              <w:marBottom w:val="0"/>
              <w:divBdr>
                <w:top w:val="none" w:sz="0" w:space="0" w:color="auto"/>
                <w:left w:val="none" w:sz="0" w:space="0" w:color="auto"/>
                <w:bottom w:val="none" w:sz="0" w:space="0" w:color="auto"/>
                <w:right w:val="none" w:sz="0" w:space="0" w:color="auto"/>
              </w:divBdr>
              <w:divsChild>
                <w:div w:id="88043631">
                  <w:marLeft w:val="0"/>
                  <w:marRight w:val="0"/>
                  <w:marTop w:val="0"/>
                  <w:marBottom w:val="0"/>
                  <w:divBdr>
                    <w:top w:val="none" w:sz="0" w:space="0" w:color="auto"/>
                    <w:left w:val="none" w:sz="0" w:space="0" w:color="auto"/>
                    <w:bottom w:val="none" w:sz="0" w:space="0" w:color="auto"/>
                    <w:right w:val="none" w:sz="0" w:space="0" w:color="auto"/>
                  </w:divBdr>
                  <w:divsChild>
                    <w:div w:id="16162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7512">
      <w:bodyDiv w:val="1"/>
      <w:marLeft w:val="0"/>
      <w:marRight w:val="0"/>
      <w:marTop w:val="0"/>
      <w:marBottom w:val="0"/>
      <w:divBdr>
        <w:top w:val="none" w:sz="0" w:space="0" w:color="auto"/>
        <w:left w:val="none" w:sz="0" w:space="0" w:color="auto"/>
        <w:bottom w:val="none" w:sz="0" w:space="0" w:color="auto"/>
        <w:right w:val="none" w:sz="0" w:space="0" w:color="auto"/>
      </w:divBdr>
    </w:div>
    <w:div w:id="1594052363">
      <w:bodyDiv w:val="1"/>
      <w:marLeft w:val="0"/>
      <w:marRight w:val="0"/>
      <w:marTop w:val="0"/>
      <w:marBottom w:val="0"/>
      <w:divBdr>
        <w:top w:val="none" w:sz="0" w:space="0" w:color="auto"/>
        <w:left w:val="none" w:sz="0" w:space="0" w:color="auto"/>
        <w:bottom w:val="none" w:sz="0" w:space="0" w:color="auto"/>
        <w:right w:val="none" w:sz="0" w:space="0" w:color="auto"/>
      </w:divBdr>
    </w:div>
    <w:div w:id="1606186716">
      <w:bodyDiv w:val="1"/>
      <w:marLeft w:val="0"/>
      <w:marRight w:val="0"/>
      <w:marTop w:val="0"/>
      <w:marBottom w:val="0"/>
      <w:divBdr>
        <w:top w:val="none" w:sz="0" w:space="0" w:color="auto"/>
        <w:left w:val="none" w:sz="0" w:space="0" w:color="auto"/>
        <w:bottom w:val="none" w:sz="0" w:space="0" w:color="auto"/>
        <w:right w:val="none" w:sz="0" w:space="0" w:color="auto"/>
      </w:divBdr>
    </w:div>
    <w:div w:id="1635679016">
      <w:bodyDiv w:val="1"/>
      <w:marLeft w:val="0"/>
      <w:marRight w:val="0"/>
      <w:marTop w:val="0"/>
      <w:marBottom w:val="0"/>
      <w:divBdr>
        <w:top w:val="none" w:sz="0" w:space="0" w:color="auto"/>
        <w:left w:val="none" w:sz="0" w:space="0" w:color="auto"/>
        <w:bottom w:val="none" w:sz="0" w:space="0" w:color="auto"/>
        <w:right w:val="none" w:sz="0" w:space="0" w:color="auto"/>
      </w:divBdr>
    </w:div>
    <w:div w:id="1675575533">
      <w:bodyDiv w:val="1"/>
      <w:marLeft w:val="0"/>
      <w:marRight w:val="0"/>
      <w:marTop w:val="0"/>
      <w:marBottom w:val="0"/>
      <w:divBdr>
        <w:top w:val="none" w:sz="0" w:space="0" w:color="auto"/>
        <w:left w:val="none" w:sz="0" w:space="0" w:color="auto"/>
        <w:bottom w:val="none" w:sz="0" w:space="0" w:color="auto"/>
        <w:right w:val="none" w:sz="0" w:space="0" w:color="auto"/>
      </w:divBdr>
    </w:div>
    <w:div w:id="1701513862">
      <w:bodyDiv w:val="1"/>
      <w:marLeft w:val="0"/>
      <w:marRight w:val="0"/>
      <w:marTop w:val="0"/>
      <w:marBottom w:val="0"/>
      <w:divBdr>
        <w:top w:val="none" w:sz="0" w:space="0" w:color="auto"/>
        <w:left w:val="none" w:sz="0" w:space="0" w:color="auto"/>
        <w:bottom w:val="none" w:sz="0" w:space="0" w:color="auto"/>
        <w:right w:val="none" w:sz="0" w:space="0" w:color="auto"/>
      </w:divBdr>
    </w:div>
    <w:div w:id="1724982471">
      <w:bodyDiv w:val="1"/>
      <w:marLeft w:val="0"/>
      <w:marRight w:val="0"/>
      <w:marTop w:val="0"/>
      <w:marBottom w:val="0"/>
      <w:divBdr>
        <w:top w:val="none" w:sz="0" w:space="0" w:color="auto"/>
        <w:left w:val="none" w:sz="0" w:space="0" w:color="auto"/>
        <w:bottom w:val="none" w:sz="0" w:space="0" w:color="auto"/>
        <w:right w:val="none" w:sz="0" w:space="0" w:color="auto"/>
      </w:divBdr>
    </w:div>
    <w:div w:id="1749571792">
      <w:bodyDiv w:val="1"/>
      <w:marLeft w:val="0"/>
      <w:marRight w:val="0"/>
      <w:marTop w:val="0"/>
      <w:marBottom w:val="0"/>
      <w:divBdr>
        <w:top w:val="none" w:sz="0" w:space="0" w:color="auto"/>
        <w:left w:val="none" w:sz="0" w:space="0" w:color="auto"/>
        <w:bottom w:val="none" w:sz="0" w:space="0" w:color="auto"/>
        <w:right w:val="none" w:sz="0" w:space="0" w:color="auto"/>
      </w:divBdr>
    </w:div>
    <w:div w:id="1801025951">
      <w:bodyDiv w:val="1"/>
      <w:marLeft w:val="0"/>
      <w:marRight w:val="0"/>
      <w:marTop w:val="0"/>
      <w:marBottom w:val="0"/>
      <w:divBdr>
        <w:top w:val="none" w:sz="0" w:space="0" w:color="auto"/>
        <w:left w:val="none" w:sz="0" w:space="0" w:color="auto"/>
        <w:bottom w:val="none" w:sz="0" w:space="0" w:color="auto"/>
        <w:right w:val="none" w:sz="0" w:space="0" w:color="auto"/>
      </w:divBdr>
    </w:div>
    <w:div w:id="1927567114">
      <w:bodyDiv w:val="1"/>
      <w:marLeft w:val="0"/>
      <w:marRight w:val="0"/>
      <w:marTop w:val="0"/>
      <w:marBottom w:val="0"/>
      <w:divBdr>
        <w:top w:val="none" w:sz="0" w:space="0" w:color="auto"/>
        <w:left w:val="none" w:sz="0" w:space="0" w:color="auto"/>
        <w:bottom w:val="none" w:sz="0" w:space="0" w:color="auto"/>
        <w:right w:val="none" w:sz="0" w:space="0" w:color="auto"/>
      </w:divBdr>
      <w:divsChild>
        <w:div w:id="510680997">
          <w:marLeft w:val="0"/>
          <w:marRight w:val="0"/>
          <w:marTop w:val="0"/>
          <w:marBottom w:val="0"/>
          <w:divBdr>
            <w:top w:val="none" w:sz="0" w:space="0" w:color="auto"/>
            <w:left w:val="none" w:sz="0" w:space="0" w:color="auto"/>
            <w:bottom w:val="none" w:sz="0" w:space="0" w:color="auto"/>
            <w:right w:val="none" w:sz="0" w:space="0" w:color="auto"/>
          </w:divBdr>
          <w:divsChild>
            <w:div w:id="1515800748">
              <w:marLeft w:val="0"/>
              <w:marRight w:val="0"/>
              <w:marTop w:val="0"/>
              <w:marBottom w:val="0"/>
              <w:divBdr>
                <w:top w:val="none" w:sz="0" w:space="0" w:color="auto"/>
                <w:left w:val="none" w:sz="0" w:space="0" w:color="auto"/>
                <w:bottom w:val="none" w:sz="0" w:space="0" w:color="auto"/>
                <w:right w:val="none" w:sz="0" w:space="0" w:color="auto"/>
              </w:divBdr>
              <w:divsChild>
                <w:div w:id="1766143933">
                  <w:marLeft w:val="0"/>
                  <w:marRight w:val="0"/>
                  <w:marTop w:val="0"/>
                  <w:marBottom w:val="0"/>
                  <w:divBdr>
                    <w:top w:val="none" w:sz="0" w:space="0" w:color="auto"/>
                    <w:left w:val="none" w:sz="0" w:space="0" w:color="auto"/>
                    <w:bottom w:val="none" w:sz="0" w:space="0" w:color="auto"/>
                    <w:right w:val="none" w:sz="0" w:space="0" w:color="auto"/>
                  </w:divBdr>
                  <w:divsChild>
                    <w:div w:id="11874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711">
      <w:bodyDiv w:val="1"/>
      <w:marLeft w:val="0"/>
      <w:marRight w:val="0"/>
      <w:marTop w:val="0"/>
      <w:marBottom w:val="0"/>
      <w:divBdr>
        <w:top w:val="none" w:sz="0" w:space="0" w:color="auto"/>
        <w:left w:val="none" w:sz="0" w:space="0" w:color="auto"/>
        <w:bottom w:val="none" w:sz="0" w:space="0" w:color="auto"/>
        <w:right w:val="none" w:sz="0" w:space="0" w:color="auto"/>
      </w:divBdr>
    </w:div>
    <w:div w:id="1989550463">
      <w:bodyDiv w:val="1"/>
      <w:marLeft w:val="0"/>
      <w:marRight w:val="0"/>
      <w:marTop w:val="0"/>
      <w:marBottom w:val="0"/>
      <w:divBdr>
        <w:top w:val="none" w:sz="0" w:space="0" w:color="auto"/>
        <w:left w:val="none" w:sz="0" w:space="0" w:color="auto"/>
        <w:bottom w:val="none" w:sz="0" w:space="0" w:color="auto"/>
        <w:right w:val="none" w:sz="0" w:space="0" w:color="auto"/>
      </w:divBdr>
    </w:div>
    <w:div w:id="2074504245">
      <w:bodyDiv w:val="1"/>
      <w:marLeft w:val="0"/>
      <w:marRight w:val="0"/>
      <w:marTop w:val="0"/>
      <w:marBottom w:val="0"/>
      <w:divBdr>
        <w:top w:val="none" w:sz="0" w:space="0" w:color="auto"/>
        <w:left w:val="none" w:sz="0" w:space="0" w:color="auto"/>
        <w:bottom w:val="none" w:sz="0" w:space="0" w:color="auto"/>
        <w:right w:val="none" w:sz="0" w:space="0" w:color="auto"/>
      </w:divBdr>
    </w:div>
    <w:div w:id="2132356484">
      <w:bodyDiv w:val="1"/>
      <w:marLeft w:val="0"/>
      <w:marRight w:val="0"/>
      <w:marTop w:val="0"/>
      <w:marBottom w:val="0"/>
      <w:divBdr>
        <w:top w:val="none" w:sz="0" w:space="0" w:color="auto"/>
        <w:left w:val="none" w:sz="0" w:space="0" w:color="auto"/>
        <w:bottom w:val="none" w:sz="0" w:space="0" w:color="auto"/>
        <w:right w:val="none" w:sz="0" w:space="0" w:color="auto"/>
      </w:divBdr>
    </w:div>
    <w:div w:id="21401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radiationdosimetry.org/" TargetMode="External"/><Relationship Id="rId26" Type="http://schemas.openxmlformats.org/officeDocument/2006/relationships/image" Target="media/image5.emf"/><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radiationdosimetry.org" TargetMode="External"/><Relationship Id="rId25" Type="http://schemas.openxmlformats.org/officeDocument/2006/relationships/header" Target="header3.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image" Target="media/image7.emf"/><Relationship Id="rId10" Type="http://schemas.openxmlformats.org/officeDocument/2006/relationships/styles" Target="styles.xml"/><Relationship Id="rId19" Type="http://schemas.openxmlformats.org/officeDocument/2006/relationships/image" Target="media/image2.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image" Target="media/image6.emf"/><Relationship Id="rId30" Type="http://schemas.openxmlformats.org/officeDocument/2006/relationships/header" Target="header5.xm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P Project Document" ma:contentTypeID="0x010100EA8B5B3204A54BBEB0205273D1CB0AD100C8263E348FA9475985FEFCB38B33BCED0050B9DC09B0DD4860BBC882E33B61C25A009498ADBCAB764947850609C2F284B933" ma:contentTypeVersion="1" ma:contentTypeDescription="SP Project Document" ma:contentTypeScope="" ma:versionID="c1679a3856c828f0c4ab80f6ee59e0e6">
  <xsd:schema xmlns:xsd="http://www.w3.org/2001/XMLSchema" xmlns:xs="http://www.w3.org/2001/XMLSchema" xmlns:p="http://schemas.microsoft.com/office/2006/metadata/properties" xmlns:ns2="3839e4ae-f9d4-4a87-86c1-e4adbed23fb4" xmlns:ns3="8b58cdc0-5f13-4429-91b0-8ba2da0953e6" targetNamespace="http://schemas.microsoft.com/office/2006/metadata/properties" ma:root="true" ma:fieldsID="ccd092f3f9cf294bda62df8c8dc5f175" ns2:_="" ns3:_="">
    <xsd:import namespace="3839e4ae-f9d4-4a87-86c1-e4adbed23fb4"/>
    <xsd:import namespace="8b58cdc0-5f13-4429-91b0-8ba2da0953e6"/>
    <xsd:element name="properties">
      <xsd:complexType>
        <xsd:sequence>
          <xsd:element name="documentManagement">
            <xsd:complexType>
              <xsd:all>
                <xsd:element ref="ns2:_dlc_DocId" minOccurs="0"/>
                <xsd:element ref="ns2:_dlc_DocIdUrl" minOccurs="0"/>
                <xsd:element ref="ns2:_dlc_DocIdPersistId" minOccurs="0"/>
                <xsd:element ref="ns3:NRGDepartmentTaxHTField0" minOccurs="0"/>
                <xsd:element ref="ns3:NRGConfidentialityTaxHTField0" minOccurs="0"/>
                <xsd:element ref="ns3:NRGAuthorUser" minOccurs="0"/>
                <xsd:element ref="ns2:TaxCatchAll" minOccurs="0"/>
                <xsd:element ref="ns2:TaxCatchAllLabel" minOccurs="0"/>
                <xsd:element ref="ns2:TaxKeywordTaxHTField" minOccurs="0"/>
                <xsd:element ref="ns3:NRGAddRefNr" minOccurs="0"/>
                <xsd:element ref="ns3:NRGLinkedDocID" minOccurs="0"/>
                <xsd:element ref="ns3:NRGDeliverable" minOccurs="0"/>
                <xsd:element ref="ns3:NRGProjec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e4ae-f9d4-4a87-86c1-e4adbed23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cf101f4a-b7b4-4e56-838c-a42d29c7eacf}" ma:internalName="TaxCatchAll" ma:showField="CatchAllData" ma:web="3839e4ae-f9d4-4a87-86c1-e4adbed23fb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101f4a-b7b4-4e56-838c-a42d29c7eacf}" ma:internalName="TaxCatchAllLabel" ma:readOnly="true" ma:showField="CatchAllDataLabel" ma:web="3839e4ae-f9d4-4a87-86c1-e4adbed23fb4">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a4519b9-f1c8-4ef8-8ccc-8c5687129ca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cdc0-5f13-4429-91b0-8ba2da0953e6" elementFormDefault="qualified">
    <xsd:import namespace="http://schemas.microsoft.com/office/2006/documentManagement/types"/>
    <xsd:import namespace="http://schemas.microsoft.com/office/infopath/2007/PartnerControls"/>
    <xsd:element name="NRGDepartmentTaxHTField0" ma:index="12" ma:taxonomy="true" ma:internalName="NRGDepartmentScopeTaxHTField0" ma:taxonomyFieldName="NRGDepartmentScope" ma:displayName="Department" ma:default="1;#Safety ＆ Power|94c2c71f-812e-483b-9438-9995054661e7" ma:fieldId="{ae1398c7-6f8e-40c7-9133-327ea9a93248}" ma:sspId="ba4519b9-f1c8-4ef8-8ccc-8c5687129ca9" ma:termSetId="e02a6373-8806-40b8-9e92-03407b8a036f" ma:anchorId="00000000-0000-0000-0000-000000000000" ma:open="false" ma:isKeyword="false">
      <xsd:complexType>
        <xsd:sequence>
          <xsd:element ref="pc:Terms" minOccurs="0" maxOccurs="1"/>
        </xsd:sequence>
      </xsd:complexType>
    </xsd:element>
    <xsd:element name="NRGConfidentialityTaxHTField0" ma:index="14" ma:taxonomy="true" ma:internalName="NRGConfidentialityTaxHTField0" ma:taxonomyFieldName="NRGConfidentiality" ma:displayName="Confidentiality" ma:default="2;#33;#Confidential|bc787629-40be-4756-bfc6-c59df810b865" ma:fieldId="{af45cbc2-82b7-4935-84e6-11e8f4a8d5e8}" ma:sspId="ba4519b9-f1c8-4ef8-8ccc-8c5687129ca9" ma:termSetId="22e2271f-59ea-414a-a2da-6eb05153738d" ma:anchorId="00000000-0000-0000-0000-000000000000" ma:open="false" ma:isKeyword="false">
      <xsd:complexType>
        <xsd:sequence>
          <xsd:element ref="pc:Terms" minOccurs="0" maxOccurs="1"/>
        </xsd:sequence>
      </xsd:complexType>
    </xsd:element>
    <xsd:element name="NRGAuthorUser" ma:index="15" nillable="true" ma:displayName="NRG Author" ma:list="UserInfo" ma:SharePointGroup="0" ma:internalName="NRGAuthorU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GAddRefNr" ma:index="21" nillable="true" ma:displayName="Additional reference number" ma:internalName="NRGAddRefNr">
      <xsd:simpleType>
        <xsd:restriction base="dms:Text">
          <xsd:maxLength value="255"/>
        </xsd:restriction>
      </xsd:simpleType>
    </xsd:element>
    <xsd:element name="NRGLinkedDocID" ma:index="22" nillable="true" ma:displayName="Linked Document ID" ma:internalName="NRGLinkedDocID">
      <xsd:simpleType>
        <xsd:restriction base="dms:Text">
          <xsd:maxLength value="255"/>
        </xsd:restriction>
      </xsd:simpleType>
    </xsd:element>
    <xsd:element name="NRGDeliverable" ma:index="23" nillable="true" ma:displayName="Deliverable" ma:default="0" ma:internalName="NRGDeliverable">
      <xsd:simpleType>
        <xsd:restriction base="dms:Boolean"/>
      </xsd:simpleType>
    </xsd:element>
    <xsd:element name="NRGProjectNumber" ma:index="24" nillable="true" ma:displayName="Project Number" ma:default="23757" ma:internalName="NRGProjec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RGDeliverable xmlns="8b58cdc0-5f13-4429-91b0-8ba2da0953e6">false</NRGDeliverable>
    <TaxCatchAll xmlns="3839e4ae-f9d4-4a87-86c1-e4adbed23fb4">
      <Value>2</Value>
      <Value>1</Value>
    </TaxCatchAll>
    <NRGAddRefNr xmlns="8b58cdc0-5f13-4429-91b0-8ba2da0953e6" xsi:nil="true"/>
    <TaxKeywordTaxHTField xmlns="3839e4ae-f9d4-4a87-86c1-e4adbed23fb4">
      <Terms xmlns="http://schemas.microsoft.com/office/infopath/2007/PartnerControls"/>
    </TaxKeywordTaxHTField>
    <NRGProjectNumber xmlns="8b58cdc0-5f13-4429-91b0-8ba2da0953e6">23757</NRGProjectNumber>
    <NRGLinkedDocID xmlns="8b58cdc0-5f13-4429-91b0-8ba2da0953e6" xsi:nil="true"/>
    <NRGAuthorUser xmlns="8b58cdc0-5f13-4429-91b0-8ba2da0953e6">
      <UserInfo>
        <DisplayName/>
        <AccountId xsi:nil="true"/>
        <AccountType/>
      </UserInfo>
    </NRGAuthorUser>
    <NRGDepartmentTaxHTField0 xmlns="8b58cdc0-5f13-4429-91b0-8ba2da0953e6">
      <Terms xmlns="http://schemas.microsoft.com/office/infopath/2007/PartnerControls">
        <TermInfo xmlns="http://schemas.microsoft.com/office/infopath/2007/PartnerControls">
          <TermName xmlns="http://schemas.microsoft.com/office/infopath/2007/PartnerControls">Safety ＆ Power</TermName>
          <TermId xmlns="http://schemas.microsoft.com/office/infopath/2007/PartnerControls">94c2c71f-812e-483b-9438-9995054661e7</TermId>
        </TermInfo>
      </Terms>
    </NRGDepartmentTaxHTField0>
    <NRGConfidentialityTaxHTField0 xmlns="8b58cdc0-5f13-4429-91b0-8ba2da0953e6">
      <Terms xmlns="http://schemas.microsoft.com/office/infopath/2007/PartnerControls">
        <TermInfo xmlns="http://schemas.microsoft.com/office/infopath/2007/PartnerControls">
          <TermName>Confidential</TermName>
          <TermId>bc787629-40be-4756-bfc6-c59df810b865</TermId>
        </TermInfo>
      </Terms>
    </NRGConfidentialityTaxHTField0>
    <_dlc_DocId xmlns="3839e4ae-f9d4-4a87-86c1-e4adbed23fb4">2018-562867</_dlc_DocId>
    <_dlc_DocIdUrl xmlns="3839e4ae-f9d4-4a87-86c1-e4adbed23fb4">
      <Url>http://portal.nrginside.nrg.eu/project/PDosimetrie2015/_layouts/DocIdRedir.aspx?ID=2018-562867</Url>
      <Description>2018-562867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P Project Document" ma:contentTypeID="0x010100EA8B5B3204A54BBEB0205273D1CB0AD100C8263E348FA9475985FEFCB38B33BCED0050B9DC09B0DD4860BBC882E33B61C25A009498ADBCAB764947850609C2F284B933" ma:contentTypeVersion="1" ma:contentTypeDescription="SP Project Document" ma:contentTypeScope="" ma:versionID="c1679a3856c828f0c4ab80f6ee59e0e6">
  <xsd:schema xmlns:xsd="http://www.w3.org/2001/XMLSchema" xmlns:xs="http://www.w3.org/2001/XMLSchema" xmlns:p="http://schemas.microsoft.com/office/2006/metadata/properties" xmlns:ns2="3839e4ae-f9d4-4a87-86c1-e4adbed23fb4" xmlns:ns3="8b58cdc0-5f13-4429-91b0-8ba2da0953e6" targetNamespace="http://schemas.microsoft.com/office/2006/metadata/properties" ma:root="true" ma:fieldsID="ccd092f3f9cf294bda62df8c8dc5f175" ns2:_="" ns3:_="">
    <xsd:import namespace="3839e4ae-f9d4-4a87-86c1-e4adbed23fb4"/>
    <xsd:import namespace="8b58cdc0-5f13-4429-91b0-8ba2da0953e6"/>
    <xsd:element name="properties">
      <xsd:complexType>
        <xsd:sequence>
          <xsd:element name="documentManagement">
            <xsd:complexType>
              <xsd:all>
                <xsd:element ref="ns2:_dlc_DocId" minOccurs="0"/>
                <xsd:element ref="ns2:_dlc_DocIdUrl" minOccurs="0"/>
                <xsd:element ref="ns2:_dlc_DocIdPersistId" minOccurs="0"/>
                <xsd:element ref="ns3:NRGDepartmentTaxHTField0" minOccurs="0"/>
                <xsd:element ref="ns3:NRGConfidentialityTaxHTField0" minOccurs="0"/>
                <xsd:element ref="ns3:NRGAuthorUser" minOccurs="0"/>
                <xsd:element ref="ns2:TaxCatchAll" minOccurs="0"/>
                <xsd:element ref="ns2:TaxCatchAllLabel" minOccurs="0"/>
                <xsd:element ref="ns2:TaxKeywordTaxHTField" minOccurs="0"/>
                <xsd:element ref="ns3:NRGAddRefNr" minOccurs="0"/>
                <xsd:element ref="ns3:NRGLinkedDocID" minOccurs="0"/>
                <xsd:element ref="ns3:NRGDeliverable" minOccurs="0"/>
                <xsd:element ref="ns3:NRGProjec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e4ae-f9d4-4a87-86c1-e4adbed23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cf101f4a-b7b4-4e56-838c-a42d29c7eacf}" ma:internalName="TaxCatchAll" ma:showField="CatchAllData" ma:web="3839e4ae-f9d4-4a87-86c1-e4adbed23fb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f101f4a-b7b4-4e56-838c-a42d29c7eacf}" ma:internalName="TaxCatchAllLabel" ma:readOnly="true" ma:showField="CatchAllDataLabel" ma:web="3839e4ae-f9d4-4a87-86c1-e4adbed23fb4">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a4519b9-f1c8-4ef8-8ccc-8c5687129ca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cdc0-5f13-4429-91b0-8ba2da0953e6" elementFormDefault="qualified">
    <xsd:import namespace="http://schemas.microsoft.com/office/2006/documentManagement/types"/>
    <xsd:import namespace="http://schemas.microsoft.com/office/infopath/2007/PartnerControls"/>
    <xsd:element name="NRGDepartmentTaxHTField0" ma:index="12" ma:taxonomy="true" ma:internalName="NRGDepartmentScopeTaxHTField0" ma:taxonomyFieldName="NRGDepartmentScope" ma:displayName="Department" ma:default="1;#Safety ＆ Power|94c2c71f-812e-483b-9438-9995054661e7" ma:fieldId="{ae1398c7-6f8e-40c7-9133-327ea9a93248}" ma:sspId="ba4519b9-f1c8-4ef8-8ccc-8c5687129ca9" ma:termSetId="e02a6373-8806-40b8-9e92-03407b8a036f" ma:anchorId="00000000-0000-0000-0000-000000000000" ma:open="false" ma:isKeyword="false">
      <xsd:complexType>
        <xsd:sequence>
          <xsd:element ref="pc:Terms" minOccurs="0" maxOccurs="1"/>
        </xsd:sequence>
      </xsd:complexType>
    </xsd:element>
    <xsd:element name="NRGConfidentialityTaxHTField0" ma:index="14" ma:taxonomy="true" ma:internalName="NRGConfidentialityTaxHTField0" ma:taxonomyFieldName="NRGConfidentiality" ma:displayName="Confidentiality" ma:default="2;#33;#Confidential|bc787629-40be-4756-bfc6-c59df810b865" ma:fieldId="{af45cbc2-82b7-4935-84e6-11e8f4a8d5e8}" ma:sspId="ba4519b9-f1c8-4ef8-8ccc-8c5687129ca9" ma:termSetId="22e2271f-59ea-414a-a2da-6eb05153738d" ma:anchorId="00000000-0000-0000-0000-000000000000" ma:open="false" ma:isKeyword="false">
      <xsd:complexType>
        <xsd:sequence>
          <xsd:element ref="pc:Terms" minOccurs="0" maxOccurs="1"/>
        </xsd:sequence>
      </xsd:complexType>
    </xsd:element>
    <xsd:element name="NRGAuthorUser" ma:index="15" nillable="true" ma:displayName="NRG Author" ma:list="UserInfo" ma:SharePointGroup="0" ma:internalName="NRGAuthorU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GAddRefNr" ma:index="21" nillable="true" ma:displayName="Additional reference number" ma:internalName="NRGAddRefNr">
      <xsd:simpleType>
        <xsd:restriction base="dms:Text">
          <xsd:maxLength value="255"/>
        </xsd:restriction>
      </xsd:simpleType>
    </xsd:element>
    <xsd:element name="NRGLinkedDocID" ma:index="22" nillable="true" ma:displayName="Linked Document ID" ma:internalName="NRGLinkedDocID">
      <xsd:simpleType>
        <xsd:restriction base="dms:Text">
          <xsd:maxLength value="255"/>
        </xsd:restriction>
      </xsd:simpleType>
    </xsd:element>
    <xsd:element name="NRGDeliverable" ma:index="23" nillable="true" ma:displayName="Deliverable" ma:default="0" ma:internalName="NRGDeliverable">
      <xsd:simpleType>
        <xsd:restriction base="dms:Boolean"/>
      </xsd:simpleType>
    </xsd:element>
    <xsd:element name="NRGProjectNumber" ma:index="24" nillable="true" ma:displayName="Project Number" ma:default="23757" ma:internalName="NRGProjec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3FEF-C1AF-4A2D-B80D-6B056A01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e4ae-f9d4-4a87-86c1-e4adbed23fb4"/>
    <ds:schemaRef ds:uri="8b58cdc0-5f13-4429-91b0-8ba2da095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440C2-A6D4-45FE-AADF-5D9B306E35F7}">
  <ds:schemaRefs>
    <ds:schemaRef ds:uri="http://schemas.microsoft.com/sharepoint/events"/>
  </ds:schemaRefs>
</ds:datastoreItem>
</file>

<file path=customXml/itemProps3.xml><?xml version="1.0" encoding="utf-8"?>
<ds:datastoreItem xmlns:ds="http://schemas.openxmlformats.org/officeDocument/2006/customXml" ds:itemID="{6A293467-EA20-499A-97E1-A32D6A66E371}">
  <ds:schemaRefs>
    <ds:schemaRef ds:uri="http://schemas.microsoft.com/office/2006/metadata/properties"/>
    <ds:schemaRef ds:uri="http://schemas.microsoft.com/office/infopath/2007/PartnerControls"/>
    <ds:schemaRef ds:uri="8b58cdc0-5f13-4429-91b0-8ba2da0953e6"/>
    <ds:schemaRef ds:uri="3839e4ae-f9d4-4a87-86c1-e4adbed23fb4"/>
  </ds:schemaRefs>
</ds:datastoreItem>
</file>

<file path=customXml/itemProps4.xml><?xml version="1.0" encoding="utf-8"?>
<ds:datastoreItem xmlns:ds="http://schemas.openxmlformats.org/officeDocument/2006/customXml" ds:itemID="{801F9159-9854-4DD3-8CA3-DF1A62ACF92F}">
  <ds:schemaRefs>
    <ds:schemaRef ds:uri="http://schemas.microsoft.com/sharepoint/events"/>
  </ds:schemaRefs>
</ds:datastoreItem>
</file>

<file path=customXml/itemProps5.xml><?xml version="1.0" encoding="utf-8"?>
<ds:datastoreItem xmlns:ds="http://schemas.openxmlformats.org/officeDocument/2006/customXml" ds:itemID="{1BF139FE-D836-41BE-B204-456BE6FC265C}">
  <ds:schemaRefs>
    <ds:schemaRef ds:uri="http://schemas.microsoft.com/sharepoint/v3/contenttype/forms"/>
  </ds:schemaRefs>
</ds:datastoreItem>
</file>

<file path=customXml/itemProps6.xml><?xml version="1.0" encoding="utf-8"?>
<ds:datastoreItem xmlns:ds="http://schemas.openxmlformats.org/officeDocument/2006/customXml" ds:itemID="{BF890E84-E754-4E90-8DD9-0D3AB41AA5EA}">
  <ds:schemaRefs>
    <ds:schemaRef ds:uri="http://schemas.microsoft.com/sharepoint/v3/contenttype/forms"/>
  </ds:schemaRefs>
</ds:datastoreItem>
</file>

<file path=customXml/itemProps7.xml><?xml version="1.0" encoding="utf-8"?>
<ds:datastoreItem xmlns:ds="http://schemas.openxmlformats.org/officeDocument/2006/customXml" ds:itemID="{9553B101-E8D8-4661-A0B2-21C2A1168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e4ae-f9d4-4a87-86c1-e4adbed23fb4"/>
    <ds:schemaRef ds:uri="8b58cdc0-5f13-4429-91b0-8ba2da095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15B89B3-6B81-434A-A2E6-1DA2EA47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5722</Words>
  <Characters>31475</Characters>
  <Application>Microsoft Office Word</Application>
  <DocSecurity>0</DocSecurity>
  <Lines>262</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SSC-Campus</Company>
  <LinksUpToDate>false</LinksUpToDate>
  <CharactersWithSpaces>37123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Ischa de Waard - Schalkx</dc:creator>
  <cp:lastModifiedBy>Jeroen van de Kamer</cp:lastModifiedBy>
  <cp:revision>10</cp:revision>
  <cp:lastPrinted>2019-03-21T08:14:00Z</cp:lastPrinted>
  <dcterms:created xsi:type="dcterms:W3CDTF">2019-05-08T14:45:00Z</dcterms:created>
  <dcterms:modified xsi:type="dcterms:W3CDTF">2019-05-09T06:07:00Z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0x010100EA8B5B3204A54BBEB0205273D1CB0AD100C8263E348FA9475985FEFCB38B33BCED0050B9DC09B0DD4860BBC882E33B61C25A009498ADBCAB764947850609C2F284B933</vt:lpwstr>
  </property>
  <property fmtid="{D5CDD505-2E9C-101B-9397-08002B2CF9AE}" pid="3" name="NRGConfidentiality">
    <vt:lpwstr>2;#Confidential|bc787629-40be-4756-bfc6-c59df810b865</vt:lpwstr>
  </property>
  <property fmtid="{D5CDD505-2E9C-101B-9397-08002B2CF9AE}" pid="4" name="TaxKeyword">
    <vt:lpwstr/>
  </property>
  <property fmtid="{D5CDD505-2E9C-101B-9397-08002B2CF9AE}" pid="5" name="NRGDepartmentScope">
    <vt:lpwstr>1;#Safety ＆ Power|94c2c71f-812e-483b-9438-9995054661e7</vt:lpwstr>
  </property>
  <property fmtid="{D5CDD505-2E9C-101B-9397-08002B2CF9AE}" pid="6" name="_dlc_DocIdItemGuid">
    <vt:lpwstr>b551a1ec-112a-4762-b9f6-59a6525bf56e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http://www.zotero.org/styles/elsevier-vancouver</vt:lpwstr>
  </property>
  <property fmtid="{D5CDD505-2E9C-101B-9397-08002B2CF9AE}" pid="16" name="Mendeley Recent Style Name 4_1">
    <vt:lpwstr>Elsevier - Vancouver</vt:lpwstr>
  </property>
  <property fmtid="{D5CDD505-2E9C-101B-9397-08002B2CF9AE}" pid="17" name="Mendeley Recent Style Id 5_1">
    <vt:lpwstr>http://www.zotero.org/styles/elsevier-harvard</vt:lpwstr>
  </property>
  <property fmtid="{D5CDD505-2E9C-101B-9397-08002B2CF9AE}" pid="18" name="Mendeley Recent Style Name 5_1">
    <vt:lpwstr>Elsevier Harvard (with titles)</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(author-date)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http://www.zotero.org/styles/vancouver</vt:lpwstr>
  </property>
  <property fmtid="{D5CDD505-2E9C-101B-9397-08002B2CF9AE}" pid="24" name="Mendeley Recent Style Name 8_1">
    <vt:lpwstr>Vancouver</vt:lpwstr>
  </property>
  <property fmtid="{D5CDD505-2E9C-101B-9397-08002B2CF9AE}" pid="25" name="Mendeley Recent Style Id 9_1">
    <vt:lpwstr>http://csl.mendeley.com/styles/13125101/vancouver</vt:lpwstr>
  </property>
  <property fmtid="{D5CDD505-2E9C-101B-9397-08002B2CF9AE}" pid="26" name="Mendeley Recent Style Name 9_1">
    <vt:lpwstr>Vancouver - Jeroen van de Kamer</vt:lpwstr>
  </property>
  <property fmtid="{D5CDD505-2E9C-101B-9397-08002B2CF9AE}" pid="27" name="Mendeley Document_1">
    <vt:lpwstr>True</vt:lpwstr>
  </property>
  <property fmtid="{D5CDD505-2E9C-101B-9397-08002B2CF9AE}" pid="28" name="Mendeley Citation Style_1">
    <vt:lpwstr>http://www.zotero.org/styles/elsevier-harvard</vt:lpwstr>
  </property>
  <property fmtid="{D5CDD505-2E9C-101B-9397-08002B2CF9AE}" pid="29" name="Mendeley Unique User Id_1">
    <vt:lpwstr>fe8e8ec2-2ed7-3372-9cd9-b3ec28736f95</vt:lpwstr>
  </property>
</Properties>
</file>